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08" w:rsidRPr="00CB2842" w:rsidRDefault="00AA096B" w:rsidP="00317AA5">
      <w:pPr>
        <w:jc w:val="center"/>
        <w:rPr>
          <w:rFonts w:ascii="Arial" w:hAnsi="Arial" w:cs="Arial"/>
          <w:sz w:val="36"/>
          <w:szCs w:val="36"/>
        </w:rPr>
      </w:pPr>
      <w:r>
        <w:rPr>
          <w:noProof/>
          <w:lang w:val="en-US"/>
        </w:rPr>
        <w:drawing>
          <wp:inline distT="0" distB="0" distL="0" distR="0">
            <wp:extent cx="1009650" cy="1485900"/>
            <wp:effectExtent l="266700" t="0" r="247650" b="0"/>
            <wp:docPr id="1" name="Picture 1" descr="SK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VC"/>
                    <pic:cNvPicPr>
                      <a:picLocks noChangeAspect="1" noChangeArrowheads="1"/>
                    </pic:cNvPicPr>
                  </pic:nvPicPr>
                  <pic:blipFill>
                    <a:blip r:embed="rId7"/>
                    <a:srcRect/>
                    <a:stretch>
                      <a:fillRect/>
                    </a:stretch>
                  </pic:blipFill>
                  <pic:spPr bwMode="auto">
                    <a:xfrm rot="5400000">
                      <a:off x="0" y="0"/>
                      <a:ext cx="1009650" cy="1485900"/>
                    </a:xfrm>
                    <a:prstGeom prst="rect">
                      <a:avLst/>
                    </a:prstGeom>
                    <a:noFill/>
                    <a:ln w="9525">
                      <a:noFill/>
                      <a:miter lim="800000"/>
                      <a:headEnd/>
                      <a:tailEnd/>
                    </a:ln>
                  </pic:spPr>
                </pic:pic>
              </a:graphicData>
            </a:graphic>
          </wp:inline>
        </w:drawing>
      </w:r>
    </w:p>
    <w:p w:rsidR="00382808" w:rsidRPr="00F6027F" w:rsidRDefault="00382808" w:rsidP="00317AA5">
      <w:pPr>
        <w:spacing w:line="240" w:lineRule="auto"/>
        <w:jc w:val="center"/>
        <w:rPr>
          <w:sz w:val="32"/>
          <w:szCs w:val="32"/>
        </w:rPr>
      </w:pPr>
      <w:r w:rsidRPr="00F6027F">
        <w:rPr>
          <w:sz w:val="32"/>
          <w:szCs w:val="32"/>
        </w:rPr>
        <w:t>STUDIJŲ KOKYBĖS VERTINIMO CENTRAS</w:t>
      </w:r>
    </w:p>
    <w:p w:rsidR="00382808" w:rsidRPr="00317AA5" w:rsidRDefault="00382808" w:rsidP="00317AA5">
      <w:pPr>
        <w:pStyle w:val="Antrat1"/>
        <w:jc w:val="left"/>
        <w:rPr>
          <w:b/>
          <w:sz w:val="24"/>
        </w:rPr>
      </w:pPr>
    </w:p>
    <w:p w:rsidR="00382808" w:rsidRPr="00317AA5" w:rsidRDefault="00382808" w:rsidP="00317AA5">
      <w:pPr>
        <w:pStyle w:val="Antrat1"/>
        <w:jc w:val="left"/>
        <w:rPr>
          <w:b/>
          <w:sz w:val="24"/>
        </w:rPr>
      </w:pPr>
    </w:p>
    <w:p w:rsidR="00382808" w:rsidRPr="00317AA5" w:rsidRDefault="00382808" w:rsidP="00317AA5">
      <w:pPr>
        <w:spacing w:line="240" w:lineRule="auto"/>
        <w:jc w:val="left"/>
      </w:pPr>
    </w:p>
    <w:p w:rsidR="00382808" w:rsidRPr="00180727" w:rsidRDefault="00382808" w:rsidP="00180727">
      <w:pPr>
        <w:spacing w:before="160" w:after="160" w:line="240" w:lineRule="auto"/>
        <w:jc w:val="center"/>
        <w:rPr>
          <w:sz w:val="36"/>
          <w:szCs w:val="36"/>
        </w:rPr>
      </w:pPr>
      <w:r>
        <w:rPr>
          <w:sz w:val="36"/>
          <w:szCs w:val="36"/>
        </w:rPr>
        <w:t>Vilniaus universiteto</w:t>
      </w:r>
    </w:p>
    <w:p w:rsidR="00382808" w:rsidRPr="00874659" w:rsidRDefault="00382808" w:rsidP="00317AA5">
      <w:pPr>
        <w:spacing w:before="160" w:after="160" w:line="240" w:lineRule="auto"/>
        <w:jc w:val="center"/>
        <w:rPr>
          <w:b/>
          <w:sz w:val="36"/>
          <w:szCs w:val="36"/>
        </w:rPr>
      </w:pPr>
      <w:r>
        <w:rPr>
          <w:b/>
          <w:i/>
          <w:sz w:val="36"/>
          <w:szCs w:val="36"/>
        </w:rPr>
        <w:t xml:space="preserve">MOLEKULINĖS BIOLOGIJOS </w:t>
      </w:r>
      <w:r w:rsidRPr="00874659">
        <w:rPr>
          <w:b/>
          <w:sz w:val="36"/>
          <w:szCs w:val="36"/>
        </w:rPr>
        <w:t xml:space="preserve"> PROGRAMOS (</w:t>
      </w:r>
      <w:r>
        <w:rPr>
          <w:b/>
          <w:i/>
          <w:sz w:val="36"/>
          <w:szCs w:val="36"/>
        </w:rPr>
        <w:t>612C71001</w:t>
      </w:r>
      <w:r w:rsidRPr="00874659">
        <w:rPr>
          <w:b/>
          <w:sz w:val="36"/>
          <w:szCs w:val="36"/>
        </w:rPr>
        <w:t>)</w:t>
      </w:r>
    </w:p>
    <w:p w:rsidR="00382808" w:rsidRPr="00F6027F" w:rsidRDefault="00382808" w:rsidP="00317AA5">
      <w:pPr>
        <w:spacing w:before="160" w:after="160" w:line="240" w:lineRule="auto"/>
        <w:jc w:val="center"/>
        <w:rPr>
          <w:b/>
          <w:bCs/>
          <w:sz w:val="36"/>
          <w:szCs w:val="36"/>
        </w:rPr>
      </w:pPr>
      <w:r w:rsidRPr="00F6027F">
        <w:rPr>
          <w:b/>
          <w:sz w:val="36"/>
          <w:szCs w:val="36"/>
        </w:rPr>
        <w:t xml:space="preserve">VERTINIMO </w:t>
      </w:r>
      <w:bookmarkStart w:id="0" w:name="_Toc102141433"/>
      <w:r w:rsidRPr="00F6027F">
        <w:rPr>
          <w:b/>
          <w:bCs/>
          <w:sz w:val="36"/>
          <w:szCs w:val="36"/>
        </w:rPr>
        <w:t>IŠVADOS</w:t>
      </w:r>
      <w:bookmarkEnd w:id="0"/>
    </w:p>
    <w:p w:rsidR="00382808" w:rsidRDefault="00382808" w:rsidP="00F6027F">
      <w:pPr>
        <w:spacing w:line="240" w:lineRule="auto"/>
        <w:jc w:val="center"/>
      </w:pPr>
    </w:p>
    <w:p w:rsidR="00382808" w:rsidRDefault="00382808" w:rsidP="00F6027F">
      <w:pPr>
        <w:spacing w:line="240" w:lineRule="auto"/>
        <w:jc w:val="center"/>
        <w:rPr>
          <w:sz w:val="36"/>
          <w:szCs w:val="36"/>
        </w:rPr>
      </w:pPr>
      <w:r w:rsidRPr="00F6027F">
        <w:rPr>
          <w:sz w:val="36"/>
          <w:szCs w:val="36"/>
        </w:rPr>
        <w:t>––––––––––––––––––––––––––––––</w:t>
      </w:r>
    </w:p>
    <w:p w:rsidR="00382808" w:rsidRPr="00F6027F" w:rsidRDefault="00382808" w:rsidP="00F6027F">
      <w:pPr>
        <w:spacing w:line="240" w:lineRule="auto"/>
        <w:jc w:val="center"/>
      </w:pPr>
    </w:p>
    <w:p w:rsidR="00382808" w:rsidRDefault="00382808" w:rsidP="00137188">
      <w:pPr>
        <w:spacing w:before="160" w:after="160" w:line="240" w:lineRule="auto"/>
        <w:jc w:val="center"/>
        <w:rPr>
          <w:b/>
          <w:sz w:val="36"/>
          <w:szCs w:val="36"/>
        </w:rPr>
      </w:pPr>
      <w:r>
        <w:rPr>
          <w:b/>
          <w:sz w:val="36"/>
          <w:szCs w:val="36"/>
        </w:rPr>
        <w:t>EVALUATION</w:t>
      </w:r>
      <w:r w:rsidRPr="00F6027F">
        <w:rPr>
          <w:b/>
          <w:sz w:val="36"/>
          <w:szCs w:val="36"/>
        </w:rPr>
        <w:t xml:space="preserve"> REPORT</w:t>
      </w:r>
    </w:p>
    <w:p w:rsidR="00382808" w:rsidRDefault="00382808" w:rsidP="00137188">
      <w:pPr>
        <w:spacing w:before="160" w:after="160" w:line="240" w:lineRule="auto"/>
        <w:jc w:val="center"/>
        <w:rPr>
          <w:b/>
          <w:sz w:val="36"/>
          <w:szCs w:val="36"/>
        </w:rPr>
      </w:pPr>
      <w:r w:rsidRPr="00137188">
        <w:rPr>
          <w:b/>
          <w:sz w:val="36"/>
          <w:szCs w:val="36"/>
        </w:rPr>
        <w:t xml:space="preserve">OF </w:t>
      </w:r>
      <w:r>
        <w:rPr>
          <w:b/>
          <w:i/>
          <w:sz w:val="36"/>
          <w:szCs w:val="36"/>
          <w:lang w:val="en-US"/>
        </w:rPr>
        <w:t>MOLECULAR BIOLOGY</w:t>
      </w:r>
      <w:r w:rsidRPr="009E487F">
        <w:rPr>
          <w:b/>
          <w:i/>
          <w:sz w:val="36"/>
          <w:szCs w:val="36"/>
        </w:rPr>
        <w:t xml:space="preserve"> </w:t>
      </w:r>
      <w:r w:rsidRPr="009E487F">
        <w:rPr>
          <w:b/>
          <w:sz w:val="36"/>
          <w:szCs w:val="36"/>
        </w:rPr>
        <w:t>(</w:t>
      </w:r>
      <w:r>
        <w:rPr>
          <w:b/>
          <w:i/>
          <w:sz w:val="36"/>
          <w:szCs w:val="36"/>
        </w:rPr>
        <w:t>612C71001</w:t>
      </w:r>
      <w:r w:rsidRPr="009E487F">
        <w:rPr>
          <w:b/>
          <w:sz w:val="36"/>
          <w:szCs w:val="36"/>
        </w:rPr>
        <w:t>)</w:t>
      </w:r>
    </w:p>
    <w:p w:rsidR="00382808" w:rsidRPr="009E487F" w:rsidRDefault="00382808" w:rsidP="00137188">
      <w:pPr>
        <w:spacing w:before="160" w:after="160" w:line="240" w:lineRule="auto"/>
        <w:jc w:val="center"/>
        <w:rPr>
          <w:sz w:val="36"/>
          <w:szCs w:val="36"/>
          <w:lang w:val="en-GB"/>
        </w:rPr>
      </w:pPr>
      <w:r w:rsidRPr="009E487F">
        <w:rPr>
          <w:b/>
          <w:sz w:val="36"/>
          <w:szCs w:val="36"/>
          <w:lang w:val="en-GB"/>
        </w:rPr>
        <w:t>STUDY PROGRAMME</w:t>
      </w:r>
    </w:p>
    <w:p w:rsidR="00382808" w:rsidRPr="00F6027F" w:rsidRDefault="00382808" w:rsidP="00317AA5">
      <w:pPr>
        <w:spacing w:before="160" w:after="160" w:line="240" w:lineRule="auto"/>
        <w:jc w:val="center"/>
        <w:rPr>
          <w:sz w:val="36"/>
          <w:szCs w:val="36"/>
          <w:lang w:val="en-US"/>
        </w:rPr>
      </w:pPr>
      <w:r>
        <w:rPr>
          <w:sz w:val="36"/>
          <w:szCs w:val="36"/>
        </w:rPr>
        <w:t xml:space="preserve">at </w:t>
      </w:r>
      <w:r>
        <w:rPr>
          <w:sz w:val="36"/>
          <w:szCs w:val="36"/>
          <w:lang w:val="en-GB"/>
        </w:rPr>
        <w:t>Vilnius University</w:t>
      </w:r>
    </w:p>
    <w:p w:rsidR="00382808" w:rsidRDefault="00382808" w:rsidP="00F72A39">
      <w:pPr>
        <w:spacing w:line="240" w:lineRule="auto"/>
        <w:rPr>
          <w:i/>
          <w:sz w:val="28"/>
          <w:szCs w:val="28"/>
        </w:rPr>
      </w:pPr>
    </w:p>
    <w:p w:rsidR="00382808" w:rsidRPr="00CB2842" w:rsidRDefault="00382808" w:rsidP="00F72A39">
      <w:pPr>
        <w:spacing w:line="240" w:lineRule="auto"/>
        <w:rPr>
          <w:i/>
          <w:sz w:val="28"/>
          <w:szCs w:val="28"/>
        </w:rPr>
      </w:pPr>
    </w:p>
    <w:tbl>
      <w:tblPr>
        <w:tblW w:w="0" w:type="auto"/>
        <w:tblInd w:w="1548" w:type="dxa"/>
        <w:tblLook w:val="01E0"/>
      </w:tblPr>
      <w:tblGrid>
        <w:gridCol w:w="2531"/>
        <w:gridCol w:w="5140"/>
      </w:tblGrid>
      <w:tr w:rsidR="00382808" w:rsidRPr="00681E67" w:rsidTr="00F367E5">
        <w:trPr>
          <w:trHeight w:val="397"/>
        </w:trPr>
        <w:tc>
          <w:tcPr>
            <w:tcW w:w="2531" w:type="dxa"/>
            <w:vAlign w:val="center"/>
          </w:tcPr>
          <w:p w:rsidR="00382808" w:rsidRPr="00F367E5" w:rsidRDefault="00382808" w:rsidP="00F367E5">
            <w:pPr>
              <w:pStyle w:val="Antrats"/>
              <w:tabs>
                <w:tab w:val="left" w:pos="720"/>
              </w:tabs>
              <w:rPr>
                <w:rFonts w:ascii="Times New Roman" w:hAnsi="Times New Roman"/>
              </w:rPr>
            </w:pPr>
            <w:r w:rsidRPr="00F367E5">
              <w:rPr>
                <w:rFonts w:ascii="Times New Roman" w:hAnsi="Times New Roman"/>
              </w:rPr>
              <w:t>Grupės vadovas:</w:t>
            </w:r>
          </w:p>
          <w:p w:rsidR="00382808" w:rsidRPr="00F367E5" w:rsidRDefault="00382808" w:rsidP="00F367E5">
            <w:pPr>
              <w:pStyle w:val="Antrats"/>
              <w:tabs>
                <w:tab w:val="clear" w:pos="4153"/>
                <w:tab w:val="clear" w:pos="8306"/>
              </w:tabs>
              <w:rPr>
                <w:rFonts w:ascii="Times New Roman" w:hAnsi="Times New Roman"/>
              </w:rPr>
            </w:pPr>
            <w:r w:rsidRPr="00F367E5">
              <w:rPr>
                <w:rFonts w:ascii="Times New Roman" w:hAnsi="Times New Roman"/>
              </w:rPr>
              <w:t>Team leader:</w:t>
            </w:r>
          </w:p>
        </w:tc>
        <w:tc>
          <w:tcPr>
            <w:tcW w:w="5140" w:type="dxa"/>
            <w:vAlign w:val="center"/>
          </w:tcPr>
          <w:p w:rsidR="00382808" w:rsidRPr="00F72A39" w:rsidRDefault="00382808" w:rsidP="009E487F">
            <w:pPr>
              <w:pStyle w:val="Antrats"/>
              <w:tabs>
                <w:tab w:val="left" w:pos="720"/>
              </w:tabs>
              <w:rPr>
                <w:rFonts w:ascii="Times New Roman" w:hAnsi="Times New Roman"/>
              </w:rPr>
            </w:pPr>
            <w:r w:rsidRPr="00F72A39">
              <w:rPr>
                <w:rFonts w:ascii="Times New Roman" w:hAnsi="Times New Roman"/>
              </w:rPr>
              <w:t>Prof. dr. Laurent Counillon</w:t>
            </w:r>
          </w:p>
        </w:tc>
      </w:tr>
      <w:tr w:rsidR="00382808" w:rsidRPr="00681E67" w:rsidTr="00F367E5">
        <w:trPr>
          <w:trHeight w:hRule="exact" w:val="284"/>
        </w:trPr>
        <w:tc>
          <w:tcPr>
            <w:tcW w:w="2531" w:type="dxa"/>
            <w:vAlign w:val="center"/>
          </w:tcPr>
          <w:p w:rsidR="00382808" w:rsidRPr="00F367E5" w:rsidRDefault="00382808" w:rsidP="00F367E5">
            <w:pPr>
              <w:pStyle w:val="Antrats"/>
              <w:tabs>
                <w:tab w:val="clear" w:pos="4153"/>
                <w:tab w:val="clear" w:pos="8306"/>
              </w:tabs>
              <w:rPr>
                <w:rFonts w:ascii="Times New Roman" w:hAnsi="Times New Roman"/>
              </w:rPr>
            </w:pPr>
          </w:p>
        </w:tc>
        <w:tc>
          <w:tcPr>
            <w:tcW w:w="5140" w:type="dxa"/>
            <w:vAlign w:val="center"/>
          </w:tcPr>
          <w:p w:rsidR="00382808" w:rsidRPr="00F367E5" w:rsidRDefault="00382808" w:rsidP="00F367E5">
            <w:pPr>
              <w:pStyle w:val="Antrats"/>
              <w:tabs>
                <w:tab w:val="left" w:pos="720"/>
              </w:tabs>
              <w:rPr>
                <w:rFonts w:ascii="Times New Roman" w:hAnsi="Times New Roman"/>
              </w:rPr>
            </w:pPr>
          </w:p>
        </w:tc>
      </w:tr>
      <w:tr w:rsidR="00382808" w:rsidRPr="00681E67" w:rsidTr="00F367E5">
        <w:trPr>
          <w:trHeight w:val="397"/>
        </w:trPr>
        <w:tc>
          <w:tcPr>
            <w:tcW w:w="2531" w:type="dxa"/>
            <w:vAlign w:val="center"/>
          </w:tcPr>
          <w:p w:rsidR="00382808" w:rsidRPr="00F367E5" w:rsidRDefault="00382808" w:rsidP="00F367E5">
            <w:pPr>
              <w:pStyle w:val="Antrats"/>
              <w:tabs>
                <w:tab w:val="left" w:pos="720"/>
              </w:tabs>
              <w:rPr>
                <w:rFonts w:ascii="Times New Roman" w:hAnsi="Times New Roman"/>
              </w:rPr>
            </w:pPr>
            <w:r w:rsidRPr="00F367E5">
              <w:rPr>
                <w:rFonts w:ascii="Times New Roman" w:hAnsi="Times New Roman"/>
              </w:rPr>
              <w:t>Grupės nariai:</w:t>
            </w:r>
          </w:p>
          <w:p w:rsidR="00382808" w:rsidRPr="00F367E5" w:rsidRDefault="00382808" w:rsidP="00F367E5">
            <w:pPr>
              <w:pStyle w:val="Antrats"/>
              <w:tabs>
                <w:tab w:val="clear" w:pos="4153"/>
                <w:tab w:val="clear" w:pos="8306"/>
              </w:tabs>
              <w:rPr>
                <w:rFonts w:ascii="Times New Roman" w:hAnsi="Times New Roman"/>
              </w:rPr>
            </w:pPr>
            <w:r w:rsidRPr="00F367E5">
              <w:rPr>
                <w:rFonts w:ascii="Times New Roman" w:hAnsi="Times New Roman"/>
                <w:lang w:val="pl-PL"/>
              </w:rPr>
              <w:t>Team members:</w:t>
            </w:r>
          </w:p>
        </w:tc>
        <w:tc>
          <w:tcPr>
            <w:tcW w:w="5140" w:type="dxa"/>
            <w:vAlign w:val="center"/>
          </w:tcPr>
          <w:p w:rsidR="00382808" w:rsidRPr="00F72A39" w:rsidRDefault="00382808" w:rsidP="00F367E5">
            <w:pPr>
              <w:pStyle w:val="Antrats"/>
              <w:tabs>
                <w:tab w:val="left" w:pos="720"/>
              </w:tabs>
              <w:rPr>
                <w:rFonts w:ascii="Times New Roman" w:hAnsi="Times New Roman"/>
              </w:rPr>
            </w:pPr>
            <w:r>
              <w:rPr>
                <w:rFonts w:ascii="Times New Roman" w:hAnsi="Times New Roman"/>
              </w:rPr>
              <w:t>Prof. dr. Meza Trine Johanse</w:t>
            </w:r>
            <w:r w:rsidRPr="00F72A39">
              <w:rPr>
                <w:rFonts w:ascii="Times New Roman" w:hAnsi="Times New Roman"/>
              </w:rPr>
              <w:t>n</w:t>
            </w:r>
          </w:p>
        </w:tc>
      </w:tr>
      <w:tr w:rsidR="00382808" w:rsidRPr="00681E67" w:rsidTr="00F367E5">
        <w:trPr>
          <w:trHeight w:val="397"/>
        </w:trPr>
        <w:tc>
          <w:tcPr>
            <w:tcW w:w="2531" w:type="dxa"/>
            <w:vAlign w:val="center"/>
          </w:tcPr>
          <w:p w:rsidR="00382808" w:rsidRPr="00F367E5" w:rsidRDefault="00382808" w:rsidP="00F367E5">
            <w:pPr>
              <w:pStyle w:val="Antrats"/>
              <w:tabs>
                <w:tab w:val="clear" w:pos="4153"/>
                <w:tab w:val="clear" w:pos="8306"/>
              </w:tabs>
              <w:rPr>
                <w:rFonts w:ascii="Times New Roman" w:hAnsi="Times New Roman"/>
              </w:rPr>
            </w:pPr>
          </w:p>
        </w:tc>
        <w:tc>
          <w:tcPr>
            <w:tcW w:w="5140" w:type="dxa"/>
            <w:vAlign w:val="center"/>
          </w:tcPr>
          <w:p w:rsidR="00382808" w:rsidRPr="00F72A39" w:rsidRDefault="00382808" w:rsidP="00F367E5">
            <w:pPr>
              <w:pStyle w:val="Antrats"/>
              <w:tabs>
                <w:tab w:val="left" w:pos="720"/>
              </w:tabs>
              <w:rPr>
                <w:rFonts w:ascii="Times New Roman" w:hAnsi="Times New Roman"/>
              </w:rPr>
            </w:pPr>
            <w:r>
              <w:rPr>
                <w:rFonts w:ascii="Times New Roman" w:hAnsi="Times New Roman"/>
              </w:rPr>
              <w:t>Prof. d</w:t>
            </w:r>
            <w:r w:rsidRPr="00F72A39">
              <w:rPr>
                <w:rFonts w:ascii="Times New Roman" w:hAnsi="Times New Roman"/>
              </w:rPr>
              <w:t>r. Christoph Griesbeck</w:t>
            </w:r>
          </w:p>
        </w:tc>
      </w:tr>
      <w:tr w:rsidR="00382808" w:rsidRPr="00681E67" w:rsidTr="00F367E5">
        <w:trPr>
          <w:trHeight w:val="397"/>
        </w:trPr>
        <w:tc>
          <w:tcPr>
            <w:tcW w:w="2531" w:type="dxa"/>
            <w:vAlign w:val="center"/>
          </w:tcPr>
          <w:p w:rsidR="00382808" w:rsidRPr="00F367E5" w:rsidRDefault="00382808" w:rsidP="00F367E5">
            <w:pPr>
              <w:pStyle w:val="Antrats"/>
              <w:tabs>
                <w:tab w:val="clear" w:pos="4153"/>
                <w:tab w:val="clear" w:pos="8306"/>
              </w:tabs>
              <w:rPr>
                <w:rFonts w:ascii="Times New Roman" w:hAnsi="Times New Roman"/>
                <w:highlight w:val="yellow"/>
              </w:rPr>
            </w:pPr>
          </w:p>
        </w:tc>
        <w:tc>
          <w:tcPr>
            <w:tcW w:w="5140" w:type="dxa"/>
            <w:vAlign w:val="center"/>
          </w:tcPr>
          <w:p w:rsidR="00382808" w:rsidRPr="00F72A39" w:rsidRDefault="00382808" w:rsidP="00F367E5">
            <w:pPr>
              <w:pStyle w:val="Antrats"/>
              <w:tabs>
                <w:tab w:val="left" w:pos="720"/>
              </w:tabs>
              <w:rPr>
                <w:rFonts w:ascii="Times New Roman" w:hAnsi="Times New Roman"/>
              </w:rPr>
            </w:pPr>
            <w:r w:rsidRPr="00F72A39">
              <w:rPr>
                <w:rFonts w:ascii="Times New Roman" w:hAnsi="Times New Roman"/>
              </w:rPr>
              <w:t>Julius Gagilas</w:t>
            </w:r>
          </w:p>
        </w:tc>
      </w:tr>
      <w:tr w:rsidR="00382808" w:rsidRPr="00681E67" w:rsidTr="00F367E5">
        <w:trPr>
          <w:trHeight w:val="397"/>
        </w:trPr>
        <w:tc>
          <w:tcPr>
            <w:tcW w:w="2531" w:type="dxa"/>
            <w:vAlign w:val="center"/>
          </w:tcPr>
          <w:p w:rsidR="00382808" w:rsidRPr="00F367E5" w:rsidRDefault="00382808" w:rsidP="00F367E5">
            <w:pPr>
              <w:pStyle w:val="Antrats"/>
              <w:tabs>
                <w:tab w:val="clear" w:pos="4153"/>
                <w:tab w:val="clear" w:pos="8306"/>
              </w:tabs>
              <w:rPr>
                <w:rFonts w:ascii="Times New Roman" w:hAnsi="Times New Roman"/>
                <w:highlight w:val="yellow"/>
              </w:rPr>
            </w:pPr>
          </w:p>
        </w:tc>
        <w:tc>
          <w:tcPr>
            <w:tcW w:w="5140" w:type="dxa"/>
            <w:vAlign w:val="center"/>
          </w:tcPr>
          <w:p w:rsidR="00382808" w:rsidRPr="00F72A39" w:rsidRDefault="00382808" w:rsidP="00F367E5">
            <w:pPr>
              <w:pStyle w:val="Antrats"/>
              <w:tabs>
                <w:tab w:val="left" w:pos="720"/>
              </w:tabs>
              <w:rPr>
                <w:rFonts w:ascii="Times New Roman" w:hAnsi="Times New Roman"/>
              </w:rPr>
            </w:pPr>
            <w:r w:rsidRPr="00F72A39">
              <w:rPr>
                <w:rFonts w:ascii="Times New Roman" w:hAnsi="Times New Roman"/>
              </w:rPr>
              <w:t>Benas Gabrielis Urbonavičius</w:t>
            </w:r>
          </w:p>
        </w:tc>
      </w:tr>
    </w:tbl>
    <w:p w:rsidR="00382808" w:rsidRPr="00CB2842" w:rsidRDefault="00382808" w:rsidP="00317AA5">
      <w:pPr>
        <w:spacing w:line="240" w:lineRule="auto"/>
        <w:jc w:val="center"/>
        <w:rPr>
          <w:sz w:val="28"/>
          <w:szCs w:val="28"/>
        </w:rPr>
      </w:pPr>
    </w:p>
    <w:p w:rsidR="00382808" w:rsidRPr="00317AA5" w:rsidRDefault="00382808" w:rsidP="00317AA5">
      <w:pPr>
        <w:pStyle w:val="Antrat1"/>
        <w:jc w:val="left"/>
        <w:rPr>
          <w:sz w:val="24"/>
        </w:rPr>
      </w:pPr>
    </w:p>
    <w:p w:rsidR="00382808" w:rsidRPr="000235AB" w:rsidRDefault="00382808" w:rsidP="000235AB"/>
    <w:p w:rsidR="00382808" w:rsidRPr="00681E67" w:rsidRDefault="00382808" w:rsidP="00317AA5">
      <w:pPr>
        <w:spacing w:line="240" w:lineRule="auto"/>
      </w:pPr>
      <w:r w:rsidRPr="00681E67">
        <w:t>Išvados parengtos anglų kalba</w:t>
      </w:r>
    </w:p>
    <w:p w:rsidR="00382808" w:rsidRPr="00681E67" w:rsidRDefault="00382808" w:rsidP="00317AA5">
      <w:pPr>
        <w:spacing w:line="240" w:lineRule="auto"/>
      </w:pPr>
      <w:r w:rsidRPr="00681E67">
        <w:t>Report language - English</w:t>
      </w:r>
    </w:p>
    <w:p w:rsidR="00382808" w:rsidRDefault="00382808" w:rsidP="00180727">
      <w:pPr>
        <w:spacing w:line="240" w:lineRule="auto"/>
        <w:jc w:val="center"/>
        <w:rPr>
          <w:b/>
        </w:rPr>
      </w:pPr>
      <w:r>
        <w:br w:type="page"/>
      </w:r>
      <w:r w:rsidRPr="00EA262A">
        <w:rPr>
          <w:b/>
        </w:rPr>
        <w:lastRenderedPageBreak/>
        <w:t>DUOMENYS APIE ĮVERTINTĄ PROGRAMĄ</w:t>
      </w:r>
    </w:p>
    <w:p w:rsidR="00382808" w:rsidRPr="0035597F" w:rsidRDefault="00382808" w:rsidP="0035597F"/>
    <w:tbl>
      <w:tblPr>
        <w:tblW w:w="0" w:type="auto"/>
        <w:jc w:val="center"/>
        <w:tblBorders>
          <w:top w:val="single" w:sz="4" w:space="0" w:color="auto"/>
          <w:bottom w:val="single" w:sz="4" w:space="0" w:color="auto"/>
          <w:insideH w:val="single" w:sz="4" w:space="0" w:color="auto"/>
        </w:tblBorders>
        <w:tblLook w:val="01E0"/>
      </w:tblPr>
      <w:tblGrid>
        <w:gridCol w:w="4479"/>
        <w:gridCol w:w="4876"/>
      </w:tblGrid>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Studijų programos pavadinimas</w:t>
            </w:r>
          </w:p>
        </w:tc>
        <w:tc>
          <w:tcPr>
            <w:tcW w:w="4876" w:type="dxa"/>
            <w:vAlign w:val="center"/>
          </w:tcPr>
          <w:p w:rsidR="00382808" w:rsidRPr="009E487F" w:rsidRDefault="00382808" w:rsidP="00F367E5">
            <w:pPr>
              <w:spacing w:line="240" w:lineRule="auto"/>
              <w:rPr>
                <w:b/>
                <w:i/>
                <w:color w:val="000000"/>
              </w:rPr>
            </w:pPr>
            <w:r>
              <w:rPr>
                <w:b/>
                <w:i/>
                <w:color w:val="000000"/>
              </w:rPr>
              <w:t>Molekulinė biologija</w:t>
            </w:r>
          </w:p>
        </w:tc>
      </w:tr>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Valstybinis kodas</w:t>
            </w:r>
          </w:p>
        </w:tc>
        <w:tc>
          <w:tcPr>
            <w:tcW w:w="4876" w:type="dxa"/>
            <w:vAlign w:val="center"/>
          </w:tcPr>
          <w:p w:rsidR="00382808" w:rsidRPr="009E487F" w:rsidRDefault="00382808" w:rsidP="00F367E5">
            <w:pPr>
              <w:spacing w:line="240" w:lineRule="auto"/>
              <w:rPr>
                <w:color w:val="000000"/>
              </w:rPr>
            </w:pPr>
            <w:r w:rsidRPr="00DB723C">
              <w:rPr>
                <w:color w:val="000000"/>
              </w:rPr>
              <w:t>612C71001</w:t>
            </w:r>
          </w:p>
        </w:tc>
      </w:tr>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Studijų sritis</w:t>
            </w:r>
          </w:p>
        </w:tc>
        <w:tc>
          <w:tcPr>
            <w:tcW w:w="4876" w:type="dxa"/>
            <w:vAlign w:val="center"/>
          </w:tcPr>
          <w:p w:rsidR="00382808" w:rsidRPr="009E487F" w:rsidRDefault="00382808" w:rsidP="00F367E5">
            <w:pPr>
              <w:spacing w:line="240" w:lineRule="auto"/>
              <w:rPr>
                <w:color w:val="000000"/>
              </w:rPr>
            </w:pPr>
            <w:r>
              <w:rPr>
                <w:color w:val="000000"/>
              </w:rPr>
              <w:t>Biomedicinos</w:t>
            </w:r>
            <w:r w:rsidRPr="009E487F">
              <w:rPr>
                <w:color w:val="000000"/>
              </w:rPr>
              <w:t xml:space="preserve"> mokslai</w:t>
            </w:r>
          </w:p>
        </w:tc>
      </w:tr>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Studijų kryptis</w:t>
            </w:r>
          </w:p>
        </w:tc>
        <w:tc>
          <w:tcPr>
            <w:tcW w:w="4876" w:type="dxa"/>
            <w:vAlign w:val="center"/>
          </w:tcPr>
          <w:p w:rsidR="00382808" w:rsidRPr="009E487F" w:rsidRDefault="00382808" w:rsidP="00F367E5">
            <w:pPr>
              <w:spacing w:line="240" w:lineRule="auto"/>
              <w:rPr>
                <w:color w:val="000000"/>
              </w:rPr>
            </w:pPr>
            <w:r>
              <w:rPr>
                <w:color w:val="000000"/>
              </w:rPr>
              <w:t>Molekulinė biologija, biofizika ir biochemija</w:t>
            </w:r>
          </w:p>
        </w:tc>
      </w:tr>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 xml:space="preserve">Studijų programos rūšis </w:t>
            </w:r>
          </w:p>
        </w:tc>
        <w:tc>
          <w:tcPr>
            <w:tcW w:w="4876" w:type="dxa"/>
            <w:vAlign w:val="center"/>
          </w:tcPr>
          <w:p w:rsidR="00382808" w:rsidRPr="009E487F" w:rsidRDefault="00382808" w:rsidP="00F367E5">
            <w:pPr>
              <w:spacing w:line="240" w:lineRule="auto"/>
              <w:rPr>
                <w:color w:val="000000"/>
              </w:rPr>
            </w:pPr>
            <w:r>
              <w:rPr>
                <w:color w:val="000000"/>
              </w:rPr>
              <w:t>Universitetinės studijos</w:t>
            </w:r>
          </w:p>
        </w:tc>
      </w:tr>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Studijų pakopa</w:t>
            </w:r>
          </w:p>
        </w:tc>
        <w:tc>
          <w:tcPr>
            <w:tcW w:w="4876" w:type="dxa"/>
            <w:vAlign w:val="center"/>
          </w:tcPr>
          <w:p w:rsidR="00382808" w:rsidRPr="009E487F" w:rsidRDefault="00382808" w:rsidP="00F367E5">
            <w:pPr>
              <w:spacing w:line="240" w:lineRule="auto"/>
              <w:rPr>
                <w:color w:val="000000"/>
              </w:rPr>
            </w:pPr>
            <w:r>
              <w:rPr>
                <w:color w:val="000000"/>
              </w:rPr>
              <w:t>pirmoji</w:t>
            </w:r>
          </w:p>
        </w:tc>
      </w:tr>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Studijų forma (trukmė metais)</w:t>
            </w:r>
          </w:p>
        </w:tc>
        <w:tc>
          <w:tcPr>
            <w:tcW w:w="4876" w:type="dxa"/>
            <w:vAlign w:val="center"/>
          </w:tcPr>
          <w:p w:rsidR="00382808" w:rsidRPr="009E487F" w:rsidRDefault="00382808" w:rsidP="00F367E5">
            <w:pPr>
              <w:spacing w:line="240" w:lineRule="auto"/>
              <w:rPr>
                <w:color w:val="000000"/>
                <w:highlight w:val="yellow"/>
              </w:rPr>
            </w:pPr>
            <w:r w:rsidRPr="00946295">
              <w:rPr>
                <w:color w:val="000000"/>
              </w:rPr>
              <w:t>Nuolatinė (</w:t>
            </w:r>
            <w:r>
              <w:rPr>
                <w:color w:val="000000"/>
              </w:rPr>
              <w:t>4</w:t>
            </w:r>
            <w:r w:rsidRPr="00946295">
              <w:rPr>
                <w:color w:val="000000"/>
              </w:rPr>
              <w:t>)</w:t>
            </w:r>
          </w:p>
        </w:tc>
      </w:tr>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Studijų programos apimtis kreditais</w:t>
            </w:r>
          </w:p>
        </w:tc>
        <w:tc>
          <w:tcPr>
            <w:tcW w:w="4876" w:type="dxa"/>
            <w:vAlign w:val="center"/>
          </w:tcPr>
          <w:p w:rsidR="00382808" w:rsidRPr="009E487F" w:rsidRDefault="00382808" w:rsidP="00F367E5">
            <w:pPr>
              <w:spacing w:line="240" w:lineRule="auto"/>
              <w:rPr>
                <w:color w:val="000000"/>
              </w:rPr>
            </w:pPr>
            <w:r>
              <w:rPr>
                <w:color w:val="000000"/>
              </w:rPr>
              <w:t>240</w:t>
            </w:r>
          </w:p>
        </w:tc>
      </w:tr>
      <w:tr w:rsidR="00382808" w:rsidRPr="009E487F" w:rsidTr="00F367E5">
        <w:trPr>
          <w:cantSplit/>
          <w:trHeight w:hRule="exact" w:val="680"/>
          <w:jc w:val="center"/>
        </w:trPr>
        <w:tc>
          <w:tcPr>
            <w:tcW w:w="4479" w:type="dxa"/>
            <w:vAlign w:val="center"/>
          </w:tcPr>
          <w:p w:rsidR="00382808" w:rsidRPr="009E487F" w:rsidRDefault="00382808" w:rsidP="00F367E5">
            <w:pPr>
              <w:spacing w:line="240" w:lineRule="auto"/>
              <w:jc w:val="left"/>
              <w:rPr>
                <w:color w:val="000000"/>
              </w:rPr>
            </w:pPr>
            <w:r w:rsidRPr="009E487F">
              <w:rPr>
                <w:color w:val="000000"/>
              </w:rPr>
              <w:t>Suteikiamas laipsnis ir (ar) profesinė kvalifikacija</w:t>
            </w:r>
          </w:p>
        </w:tc>
        <w:tc>
          <w:tcPr>
            <w:tcW w:w="4876" w:type="dxa"/>
            <w:vAlign w:val="center"/>
          </w:tcPr>
          <w:p w:rsidR="00382808" w:rsidRPr="009E487F" w:rsidRDefault="00382808" w:rsidP="00F367E5">
            <w:pPr>
              <w:spacing w:line="240" w:lineRule="auto"/>
              <w:rPr>
                <w:color w:val="000000"/>
                <w:highlight w:val="yellow"/>
              </w:rPr>
            </w:pPr>
            <w:r>
              <w:rPr>
                <w:color w:val="000000"/>
              </w:rPr>
              <w:t>Molekulinės biologijos bakalauras</w:t>
            </w:r>
          </w:p>
        </w:tc>
      </w:tr>
      <w:tr w:rsidR="00382808" w:rsidRPr="009E487F" w:rsidTr="00F367E5">
        <w:trPr>
          <w:cantSplit/>
          <w:trHeight w:hRule="exact" w:val="397"/>
          <w:jc w:val="center"/>
        </w:trPr>
        <w:tc>
          <w:tcPr>
            <w:tcW w:w="4479" w:type="dxa"/>
            <w:vAlign w:val="center"/>
          </w:tcPr>
          <w:p w:rsidR="00382808" w:rsidRPr="009E487F" w:rsidRDefault="00382808" w:rsidP="00F367E5">
            <w:pPr>
              <w:spacing w:line="240" w:lineRule="auto"/>
              <w:rPr>
                <w:color w:val="000000"/>
              </w:rPr>
            </w:pPr>
            <w:r w:rsidRPr="009E487F">
              <w:rPr>
                <w:color w:val="000000"/>
              </w:rPr>
              <w:t xml:space="preserve">Studijų programos </w:t>
            </w:r>
            <w:r w:rsidRPr="009E487F">
              <w:t>įregistravimo data</w:t>
            </w:r>
          </w:p>
        </w:tc>
        <w:tc>
          <w:tcPr>
            <w:tcW w:w="4876" w:type="dxa"/>
            <w:vAlign w:val="center"/>
          </w:tcPr>
          <w:p w:rsidR="00382808" w:rsidRPr="009E487F" w:rsidRDefault="00382808" w:rsidP="00F367E5">
            <w:pPr>
              <w:spacing w:line="240" w:lineRule="auto"/>
              <w:rPr>
                <w:b/>
                <w:color w:val="000000"/>
              </w:rPr>
            </w:pPr>
            <w:r>
              <w:t xml:space="preserve">2009-08-17 </w:t>
            </w:r>
            <w:r w:rsidRPr="005024AE">
              <w:rPr>
                <w:color w:val="000000"/>
              </w:rPr>
              <w:t xml:space="preserve">įsakymo nr. </w:t>
            </w:r>
            <w:r>
              <w:t>1-73</w:t>
            </w:r>
          </w:p>
        </w:tc>
      </w:tr>
    </w:tbl>
    <w:p w:rsidR="00382808" w:rsidRPr="006D4BA2" w:rsidRDefault="00382808" w:rsidP="006D4BA2">
      <w:pPr>
        <w:spacing w:line="240" w:lineRule="auto"/>
        <w:jc w:val="left"/>
      </w:pPr>
    </w:p>
    <w:p w:rsidR="00382808" w:rsidRPr="000223D5" w:rsidRDefault="00382808" w:rsidP="000223D5">
      <w:pPr>
        <w:spacing w:line="240" w:lineRule="auto"/>
        <w:jc w:val="center"/>
        <w:rPr>
          <w:sz w:val="32"/>
          <w:szCs w:val="32"/>
        </w:rPr>
      </w:pPr>
      <w:r>
        <w:rPr>
          <w:sz w:val="32"/>
          <w:szCs w:val="32"/>
        </w:rPr>
        <w:t>–––––––––––––––––––––––––––––––</w:t>
      </w:r>
    </w:p>
    <w:p w:rsidR="00382808" w:rsidRDefault="00382808" w:rsidP="000223D5">
      <w:pPr>
        <w:spacing w:line="240" w:lineRule="auto"/>
      </w:pPr>
    </w:p>
    <w:p w:rsidR="00382808" w:rsidRDefault="00382808" w:rsidP="006D4BA2">
      <w:pPr>
        <w:spacing w:line="240" w:lineRule="auto"/>
        <w:jc w:val="center"/>
      </w:pPr>
      <w:r w:rsidRPr="005024AE">
        <w:rPr>
          <w:b/>
          <w:lang w:val="en-GB"/>
        </w:rPr>
        <w:t>INFORMATION</w:t>
      </w:r>
      <w:r>
        <w:rPr>
          <w:b/>
        </w:rPr>
        <w:t xml:space="preserve"> ON</w:t>
      </w:r>
      <w:r w:rsidRPr="00EA262A">
        <w:rPr>
          <w:b/>
        </w:rPr>
        <w:t xml:space="preserve"> </w:t>
      </w:r>
      <w:r>
        <w:rPr>
          <w:b/>
        </w:rPr>
        <w:t>EVALUATED</w:t>
      </w:r>
      <w:r w:rsidRPr="00EA262A">
        <w:rPr>
          <w:b/>
        </w:rPr>
        <w:t xml:space="preserve"> STUDY PROGRAMME</w:t>
      </w:r>
    </w:p>
    <w:p w:rsidR="00382808" w:rsidRDefault="00382808" w:rsidP="000223D5">
      <w:pPr>
        <w:spacing w:line="240" w:lineRule="auto"/>
      </w:pPr>
    </w:p>
    <w:tbl>
      <w:tblPr>
        <w:tblW w:w="0" w:type="auto"/>
        <w:jc w:val="center"/>
        <w:tblBorders>
          <w:top w:val="single" w:sz="4" w:space="0" w:color="auto"/>
          <w:bottom w:val="single" w:sz="4" w:space="0" w:color="auto"/>
          <w:insideH w:val="single" w:sz="4" w:space="0" w:color="auto"/>
        </w:tblBorders>
        <w:tblLook w:val="01E0"/>
      </w:tblPr>
      <w:tblGrid>
        <w:gridCol w:w="4479"/>
        <w:gridCol w:w="4876"/>
      </w:tblGrid>
      <w:tr w:rsidR="00382808" w:rsidTr="00F367E5">
        <w:trPr>
          <w:cantSplit/>
          <w:trHeight w:hRule="exact" w:val="397"/>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Title of the study programme</w:t>
            </w:r>
          </w:p>
        </w:tc>
        <w:tc>
          <w:tcPr>
            <w:tcW w:w="4876" w:type="dxa"/>
            <w:vAlign w:val="center"/>
          </w:tcPr>
          <w:p w:rsidR="00382808" w:rsidRPr="00F367E5" w:rsidRDefault="00382808" w:rsidP="00F367E5">
            <w:pPr>
              <w:spacing w:line="240" w:lineRule="auto"/>
              <w:jc w:val="left"/>
              <w:rPr>
                <w:b/>
                <w:i/>
                <w:color w:val="000000"/>
                <w:lang w:val="en-GB"/>
              </w:rPr>
            </w:pPr>
            <w:r>
              <w:rPr>
                <w:b/>
                <w:i/>
                <w:color w:val="000000"/>
                <w:lang w:val="en-GB"/>
              </w:rPr>
              <w:t>Molecular biology</w:t>
            </w:r>
          </w:p>
        </w:tc>
      </w:tr>
      <w:tr w:rsidR="00382808" w:rsidTr="00F367E5">
        <w:trPr>
          <w:cantSplit/>
          <w:trHeight w:hRule="exact" w:val="397"/>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State code</w:t>
            </w:r>
          </w:p>
        </w:tc>
        <w:tc>
          <w:tcPr>
            <w:tcW w:w="4876" w:type="dxa"/>
            <w:vAlign w:val="center"/>
          </w:tcPr>
          <w:p w:rsidR="00382808" w:rsidRPr="00F367E5" w:rsidRDefault="00382808" w:rsidP="00F367E5">
            <w:pPr>
              <w:spacing w:line="240" w:lineRule="auto"/>
              <w:jc w:val="left"/>
              <w:rPr>
                <w:color w:val="000000"/>
                <w:szCs w:val="32"/>
              </w:rPr>
            </w:pPr>
            <w:r w:rsidRPr="00DB723C">
              <w:rPr>
                <w:color w:val="000000"/>
              </w:rPr>
              <w:t>612C71001</w:t>
            </w:r>
          </w:p>
        </w:tc>
      </w:tr>
      <w:tr w:rsidR="00382808" w:rsidTr="00F367E5">
        <w:trPr>
          <w:cantSplit/>
          <w:trHeight w:hRule="exact" w:val="397"/>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Study area</w:t>
            </w:r>
          </w:p>
        </w:tc>
        <w:tc>
          <w:tcPr>
            <w:tcW w:w="4876" w:type="dxa"/>
            <w:vAlign w:val="center"/>
          </w:tcPr>
          <w:p w:rsidR="00382808" w:rsidRPr="00F367E5" w:rsidRDefault="00382808" w:rsidP="00F367E5">
            <w:pPr>
              <w:spacing w:line="240" w:lineRule="auto"/>
              <w:jc w:val="left"/>
              <w:rPr>
                <w:color w:val="000000"/>
                <w:lang w:val="en-GB"/>
              </w:rPr>
            </w:pPr>
            <w:r>
              <w:rPr>
                <w:color w:val="000000"/>
                <w:lang w:val="en-GB"/>
              </w:rPr>
              <w:t>Biomedical Sciences</w:t>
            </w:r>
          </w:p>
        </w:tc>
      </w:tr>
      <w:tr w:rsidR="00382808" w:rsidTr="00F367E5">
        <w:trPr>
          <w:cantSplit/>
          <w:trHeight w:hRule="exact" w:val="397"/>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Study field</w:t>
            </w:r>
          </w:p>
        </w:tc>
        <w:tc>
          <w:tcPr>
            <w:tcW w:w="4876" w:type="dxa"/>
            <w:vAlign w:val="center"/>
          </w:tcPr>
          <w:p w:rsidR="00382808" w:rsidRPr="00F367E5" w:rsidRDefault="00382808" w:rsidP="00F367E5">
            <w:pPr>
              <w:spacing w:line="240" w:lineRule="auto"/>
              <w:jc w:val="left"/>
              <w:rPr>
                <w:color w:val="000000"/>
                <w:lang w:val="en-GB"/>
              </w:rPr>
            </w:pPr>
            <w:r>
              <w:rPr>
                <w:color w:val="000000"/>
                <w:lang w:val="en-GB"/>
              </w:rPr>
              <w:t>Molecular biology, biophysics and biochemistry</w:t>
            </w:r>
          </w:p>
        </w:tc>
      </w:tr>
      <w:tr w:rsidR="00382808" w:rsidTr="00F367E5">
        <w:trPr>
          <w:cantSplit/>
          <w:trHeight w:hRule="exact" w:val="397"/>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Kind of the study programme</w:t>
            </w:r>
          </w:p>
        </w:tc>
        <w:tc>
          <w:tcPr>
            <w:tcW w:w="4876" w:type="dxa"/>
            <w:vAlign w:val="center"/>
          </w:tcPr>
          <w:p w:rsidR="00382808" w:rsidRPr="00F367E5" w:rsidRDefault="00382808" w:rsidP="00F367E5">
            <w:pPr>
              <w:spacing w:line="240" w:lineRule="auto"/>
              <w:jc w:val="left"/>
              <w:rPr>
                <w:color w:val="000000"/>
                <w:lang w:val="en-GB"/>
              </w:rPr>
            </w:pPr>
            <w:r>
              <w:rPr>
                <w:color w:val="000000"/>
                <w:lang w:val="en-GB"/>
              </w:rPr>
              <w:t>University</w:t>
            </w:r>
            <w:r w:rsidRPr="00110634">
              <w:rPr>
                <w:color w:val="000000"/>
                <w:lang w:val="en-GB"/>
              </w:rPr>
              <w:t xml:space="preserve"> studies</w:t>
            </w:r>
          </w:p>
        </w:tc>
      </w:tr>
      <w:tr w:rsidR="00382808" w:rsidTr="00F367E5">
        <w:trPr>
          <w:cantSplit/>
          <w:trHeight w:hRule="exact" w:val="397"/>
          <w:jc w:val="center"/>
        </w:trPr>
        <w:tc>
          <w:tcPr>
            <w:tcW w:w="4479" w:type="dxa"/>
            <w:vAlign w:val="center"/>
          </w:tcPr>
          <w:p w:rsidR="00382808" w:rsidRPr="00F367E5" w:rsidRDefault="00382808" w:rsidP="00F367E5">
            <w:pPr>
              <w:spacing w:line="240" w:lineRule="auto"/>
              <w:jc w:val="left"/>
              <w:rPr>
                <w:color w:val="000000"/>
                <w:lang w:val="en-GB"/>
              </w:rPr>
            </w:pPr>
            <w:r>
              <w:rPr>
                <w:color w:val="000000"/>
                <w:lang w:val="en-GB"/>
              </w:rPr>
              <w:t>Study c</w:t>
            </w:r>
            <w:r w:rsidRPr="00F367E5">
              <w:rPr>
                <w:color w:val="000000"/>
                <w:lang w:val="en-GB"/>
              </w:rPr>
              <w:t>ycle</w:t>
            </w:r>
          </w:p>
        </w:tc>
        <w:tc>
          <w:tcPr>
            <w:tcW w:w="4876" w:type="dxa"/>
            <w:vAlign w:val="center"/>
          </w:tcPr>
          <w:p w:rsidR="00382808" w:rsidRPr="00F367E5" w:rsidRDefault="00382808" w:rsidP="00F367E5">
            <w:pPr>
              <w:spacing w:line="240" w:lineRule="auto"/>
              <w:jc w:val="left"/>
              <w:rPr>
                <w:color w:val="000000"/>
                <w:lang w:val="en-GB"/>
              </w:rPr>
            </w:pPr>
            <w:r>
              <w:rPr>
                <w:color w:val="000000"/>
                <w:lang w:val="en-GB"/>
              </w:rPr>
              <w:t>first</w:t>
            </w:r>
          </w:p>
        </w:tc>
      </w:tr>
      <w:tr w:rsidR="00382808" w:rsidTr="00F367E5">
        <w:trPr>
          <w:cantSplit/>
          <w:trHeight w:hRule="exact" w:val="397"/>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Study mode (length in years)</w:t>
            </w:r>
          </w:p>
        </w:tc>
        <w:tc>
          <w:tcPr>
            <w:tcW w:w="4876" w:type="dxa"/>
            <w:vAlign w:val="center"/>
          </w:tcPr>
          <w:p w:rsidR="00382808" w:rsidRPr="00F367E5" w:rsidRDefault="00382808" w:rsidP="00F367E5">
            <w:pPr>
              <w:spacing w:line="240" w:lineRule="auto"/>
              <w:jc w:val="left"/>
              <w:rPr>
                <w:lang w:val="en-GB"/>
              </w:rPr>
            </w:pPr>
            <w:r>
              <w:rPr>
                <w:lang w:val="en-GB"/>
              </w:rPr>
              <w:t>Full-time (4)</w:t>
            </w:r>
          </w:p>
        </w:tc>
      </w:tr>
      <w:tr w:rsidR="00382808" w:rsidTr="00F367E5">
        <w:trPr>
          <w:cantSplit/>
          <w:trHeight w:hRule="exact" w:val="680"/>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Volume of the study programme in credits</w:t>
            </w:r>
          </w:p>
        </w:tc>
        <w:tc>
          <w:tcPr>
            <w:tcW w:w="4876" w:type="dxa"/>
            <w:vAlign w:val="center"/>
          </w:tcPr>
          <w:p w:rsidR="00382808" w:rsidRPr="00F367E5" w:rsidRDefault="00382808" w:rsidP="00F367E5">
            <w:pPr>
              <w:spacing w:line="240" w:lineRule="auto"/>
              <w:jc w:val="left"/>
              <w:rPr>
                <w:highlight w:val="yellow"/>
                <w:lang w:val="en-GB"/>
              </w:rPr>
            </w:pPr>
            <w:r>
              <w:rPr>
                <w:lang w:val="en-GB"/>
              </w:rPr>
              <w:t>240</w:t>
            </w:r>
          </w:p>
        </w:tc>
      </w:tr>
      <w:tr w:rsidR="00382808" w:rsidTr="00F367E5">
        <w:trPr>
          <w:cantSplit/>
          <w:trHeight w:hRule="exact" w:val="680"/>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Degree and (or) professional qualifications awarded</w:t>
            </w:r>
          </w:p>
        </w:tc>
        <w:tc>
          <w:tcPr>
            <w:tcW w:w="4876" w:type="dxa"/>
            <w:vAlign w:val="center"/>
          </w:tcPr>
          <w:p w:rsidR="00382808" w:rsidRPr="005024AE" w:rsidRDefault="00382808" w:rsidP="00F367E5">
            <w:pPr>
              <w:spacing w:line="240" w:lineRule="auto"/>
              <w:jc w:val="left"/>
              <w:rPr>
                <w:color w:val="000000"/>
                <w:lang w:val="en-GB"/>
              </w:rPr>
            </w:pPr>
            <w:r>
              <w:rPr>
                <w:color w:val="000000"/>
                <w:lang w:val="en-GB"/>
              </w:rPr>
              <w:t>Bachelor of Molecular Biology</w:t>
            </w:r>
          </w:p>
        </w:tc>
      </w:tr>
      <w:tr w:rsidR="00382808" w:rsidTr="00F367E5">
        <w:trPr>
          <w:cantSplit/>
          <w:trHeight w:hRule="exact" w:val="397"/>
          <w:jc w:val="center"/>
        </w:trPr>
        <w:tc>
          <w:tcPr>
            <w:tcW w:w="4479" w:type="dxa"/>
            <w:vAlign w:val="center"/>
          </w:tcPr>
          <w:p w:rsidR="00382808" w:rsidRPr="00F367E5" w:rsidRDefault="00382808" w:rsidP="00F367E5">
            <w:pPr>
              <w:spacing w:line="240" w:lineRule="auto"/>
              <w:jc w:val="left"/>
              <w:rPr>
                <w:color w:val="000000"/>
                <w:lang w:val="en-GB"/>
              </w:rPr>
            </w:pPr>
            <w:r w:rsidRPr="00F367E5">
              <w:rPr>
                <w:color w:val="000000"/>
                <w:lang w:val="en-GB"/>
              </w:rPr>
              <w:t>Date of registration of the study programme</w:t>
            </w:r>
          </w:p>
        </w:tc>
        <w:tc>
          <w:tcPr>
            <w:tcW w:w="4876" w:type="dxa"/>
            <w:vAlign w:val="center"/>
          </w:tcPr>
          <w:p w:rsidR="00382808" w:rsidRPr="00F367E5" w:rsidRDefault="00382808" w:rsidP="00F367E5">
            <w:pPr>
              <w:spacing w:line="240" w:lineRule="auto"/>
              <w:jc w:val="left"/>
              <w:rPr>
                <w:color w:val="000000"/>
                <w:lang w:val="en-US"/>
              </w:rPr>
            </w:pPr>
            <w:r>
              <w:rPr>
                <w:color w:val="000000"/>
                <w:lang w:val="en-GB"/>
              </w:rPr>
              <w:t>17-08-2009</w:t>
            </w:r>
            <w:r w:rsidRPr="005024AE">
              <w:rPr>
                <w:color w:val="000000"/>
                <w:lang w:val="en-GB"/>
              </w:rPr>
              <w:t xml:space="preserve">, order no. </w:t>
            </w:r>
            <w:r>
              <w:t>1-73</w:t>
            </w:r>
          </w:p>
        </w:tc>
      </w:tr>
    </w:tbl>
    <w:p w:rsidR="00382808" w:rsidRPr="000223D5" w:rsidRDefault="00382808" w:rsidP="000223D5">
      <w:pPr>
        <w:spacing w:line="240" w:lineRule="auto"/>
      </w:pPr>
    </w:p>
    <w:p w:rsidR="00382808" w:rsidRPr="00BB1F6D" w:rsidRDefault="00382808" w:rsidP="000235AB">
      <w:pPr>
        <w:spacing w:line="240" w:lineRule="auto"/>
        <w:jc w:val="left"/>
        <w:rPr>
          <w:color w:val="000000"/>
          <w:lang w:val="en-GB"/>
        </w:rPr>
      </w:pPr>
    </w:p>
    <w:p w:rsidR="00382808" w:rsidRDefault="00382808" w:rsidP="000235AB">
      <w:pPr>
        <w:pStyle w:val="Antrat1"/>
        <w:jc w:val="left"/>
        <w:rPr>
          <w:sz w:val="24"/>
          <w:lang w:val="en-GB"/>
        </w:rPr>
      </w:pPr>
    </w:p>
    <w:p w:rsidR="00382808" w:rsidRPr="002A395D" w:rsidRDefault="00382808" w:rsidP="002A395D">
      <w:pPr>
        <w:rPr>
          <w:lang w:val="en-GB"/>
        </w:rPr>
      </w:pPr>
    </w:p>
    <w:p w:rsidR="00382808" w:rsidRDefault="00382808" w:rsidP="000235AB">
      <w:pPr>
        <w:spacing w:line="240" w:lineRule="auto"/>
      </w:pPr>
    </w:p>
    <w:p w:rsidR="00382808" w:rsidRPr="00A06DAF" w:rsidRDefault="00382808" w:rsidP="000235AB">
      <w:pPr>
        <w:spacing w:line="240" w:lineRule="auto"/>
      </w:pPr>
    </w:p>
    <w:tbl>
      <w:tblPr>
        <w:tblW w:w="0" w:type="auto"/>
        <w:tblLook w:val="01E0"/>
      </w:tblPr>
      <w:tblGrid>
        <w:gridCol w:w="460"/>
        <w:gridCol w:w="6848"/>
      </w:tblGrid>
      <w:tr w:rsidR="00382808" w:rsidRPr="00180727" w:rsidTr="00F367E5">
        <w:tc>
          <w:tcPr>
            <w:tcW w:w="460" w:type="dxa"/>
            <w:vMerge w:val="restart"/>
            <w:vAlign w:val="center"/>
          </w:tcPr>
          <w:p w:rsidR="00382808" w:rsidRPr="00180727" w:rsidRDefault="00382808" w:rsidP="00180727">
            <w:r w:rsidRPr="00180727">
              <w:t>©</w:t>
            </w:r>
          </w:p>
        </w:tc>
        <w:tc>
          <w:tcPr>
            <w:tcW w:w="6848" w:type="dxa"/>
          </w:tcPr>
          <w:p w:rsidR="00382808" w:rsidRPr="00180727" w:rsidRDefault="00382808" w:rsidP="00180727">
            <w:r w:rsidRPr="00180727">
              <w:t>Studijų kokybės vertinimo centras</w:t>
            </w:r>
          </w:p>
        </w:tc>
      </w:tr>
      <w:tr w:rsidR="00382808" w:rsidRPr="00180727" w:rsidTr="00F367E5">
        <w:tc>
          <w:tcPr>
            <w:tcW w:w="460" w:type="dxa"/>
            <w:vMerge/>
          </w:tcPr>
          <w:p w:rsidR="00382808" w:rsidRPr="00180727" w:rsidRDefault="00382808" w:rsidP="00180727"/>
        </w:tc>
        <w:tc>
          <w:tcPr>
            <w:tcW w:w="6848" w:type="dxa"/>
          </w:tcPr>
          <w:p w:rsidR="00382808" w:rsidRPr="00180727" w:rsidRDefault="00382808" w:rsidP="00180727">
            <w:r w:rsidRPr="00180727">
              <w:t>The Centre for Quality Assessment in Higher Education</w:t>
            </w:r>
          </w:p>
        </w:tc>
      </w:tr>
    </w:tbl>
    <w:p w:rsidR="00382808" w:rsidRPr="00BB1F6D" w:rsidRDefault="00382808" w:rsidP="000235AB">
      <w:pPr>
        <w:pStyle w:val="Antrat1"/>
        <w:jc w:val="left"/>
        <w:rPr>
          <w:sz w:val="24"/>
        </w:rPr>
      </w:pPr>
    </w:p>
    <w:p w:rsidR="00382808" w:rsidRPr="000235AB" w:rsidRDefault="00382808" w:rsidP="000235AB">
      <w:pPr>
        <w:pStyle w:val="Antrat1"/>
        <w:jc w:val="left"/>
        <w:rPr>
          <w:sz w:val="24"/>
        </w:rPr>
      </w:pPr>
    </w:p>
    <w:p w:rsidR="00382808" w:rsidRPr="00F25FF7" w:rsidRDefault="00382808" w:rsidP="00F25FF7">
      <w:pPr>
        <w:pStyle w:val="Antrat1"/>
        <w:rPr>
          <w:sz w:val="32"/>
          <w:szCs w:val="32"/>
          <w:lang w:val="en-GB"/>
        </w:rPr>
      </w:pPr>
      <w:r w:rsidRPr="0020453F">
        <w:br w:type="page"/>
      </w:r>
      <w:bookmarkStart w:id="1" w:name="_Toc389737991"/>
      <w:r w:rsidRPr="00F25FF7">
        <w:rPr>
          <w:sz w:val="32"/>
          <w:szCs w:val="32"/>
        </w:rPr>
        <w:lastRenderedPageBreak/>
        <w:t>CONTENTS</w:t>
      </w:r>
      <w:bookmarkEnd w:id="1"/>
    </w:p>
    <w:p w:rsidR="00382808" w:rsidRDefault="00382808" w:rsidP="00F25FF7">
      <w:pPr>
        <w:rPr>
          <w:lang w:val="en-GB"/>
        </w:rPr>
      </w:pPr>
    </w:p>
    <w:p w:rsidR="00382808" w:rsidRDefault="001F0949">
      <w:pPr>
        <w:pStyle w:val="Turinys1"/>
        <w:rPr>
          <w:noProof/>
          <w:lang w:eastAsia="lt-LT"/>
        </w:rPr>
      </w:pPr>
      <w:r w:rsidRPr="001F0949">
        <w:fldChar w:fldCharType="begin"/>
      </w:r>
      <w:r w:rsidR="00382808">
        <w:instrText xml:space="preserve"> TOC \o "1-3" \h \z \u </w:instrText>
      </w:r>
      <w:r w:rsidRPr="001F0949">
        <w:fldChar w:fldCharType="separate"/>
      </w:r>
      <w:hyperlink w:anchor="_Toc389737991" w:history="1">
        <w:r w:rsidR="00382808" w:rsidRPr="00AC5A00">
          <w:rPr>
            <w:rStyle w:val="Hipersaitas"/>
            <w:noProof/>
          </w:rPr>
          <w:t>CONTENTS</w:t>
        </w:r>
        <w:r w:rsidR="00382808">
          <w:rPr>
            <w:noProof/>
            <w:webHidden/>
          </w:rPr>
          <w:tab/>
        </w:r>
        <w:r>
          <w:rPr>
            <w:noProof/>
            <w:webHidden/>
          </w:rPr>
          <w:fldChar w:fldCharType="begin"/>
        </w:r>
        <w:r w:rsidR="00382808">
          <w:rPr>
            <w:noProof/>
            <w:webHidden/>
          </w:rPr>
          <w:instrText xml:space="preserve"> PAGEREF _Toc389737991 \h </w:instrText>
        </w:r>
        <w:r>
          <w:rPr>
            <w:noProof/>
            <w:webHidden/>
          </w:rPr>
        </w:r>
        <w:r>
          <w:rPr>
            <w:noProof/>
            <w:webHidden/>
          </w:rPr>
          <w:fldChar w:fldCharType="separate"/>
        </w:r>
        <w:r w:rsidR="00382808">
          <w:rPr>
            <w:noProof/>
            <w:webHidden/>
          </w:rPr>
          <w:t>3</w:t>
        </w:r>
        <w:r>
          <w:rPr>
            <w:noProof/>
            <w:webHidden/>
          </w:rPr>
          <w:fldChar w:fldCharType="end"/>
        </w:r>
      </w:hyperlink>
    </w:p>
    <w:p w:rsidR="00382808" w:rsidRDefault="001F0949">
      <w:pPr>
        <w:pStyle w:val="Turinys1"/>
        <w:rPr>
          <w:noProof/>
          <w:lang w:eastAsia="lt-LT"/>
        </w:rPr>
      </w:pPr>
      <w:hyperlink w:anchor="_Toc389737992" w:history="1">
        <w:r w:rsidR="00382808" w:rsidRPr="00AC5A00">
          <w:rPr>
            <w:rStyle w:val="Hipersaitas"/>
            <w:noProof/>
            <w:lang w:val="en-GB"/>
          </w:rPr>
          <w:t>I. INTRODUCTION</w:t>
        </w:r>
        <w:r w:rsidR="00382808">
          <w:rPr>
            <w:noProof/>
            <w:webHidden/>
          </w:rPr>
          <w:tab/>
        </w:r>
        <w:r>
          <w:rPr>
            <w:noProof/>
            <w:webHidden/>
          </w:rPr>
          <w:fldChar w:fldCharType="begin"/>
        </w:r>
        <w:r w:rsidR="00382808">
          <w:rPr>
            <w:noProof/>
            <w:webHidden/>
          </w:rPr>
          <w:instrText xml:space="preserve"> PAGEREF _Toc389737992 \h </w:instrText>
        </w:r>
        <w:r>
          <w:rPr>
            <w:noProof/>
            <w:webHidden/>
          </w:rPr>
        </w:r>
        <w:r>
          <w:rPr>
            <w:noProof/>
            <w:webHidden/>
          </w:rPr>
          <w:fldChar w:fldCharType="separate"/>
        </w:r>
        <w:r w:rsidR="00382808">
          <w:rPr>
            <w:noProof/>
            <w:webHidden/>
          </w:rPr>
          <w:t>4</w:t>
        </w:r>
        <w:r>
          <w:rPr>
            <w:noProof/>
            <w:webHidden/>
          </w:rPr>
          <w:fldChar w:fldCharType="end"/>
        </w:r>
      </w:hyperlink>
    </w:p>
    <w:p w:rsidR="00382808" w:rsidRDefault="001F0949">
      <w:pPr>
        <w:pStyle w:val="Turinys1"/>
        <w:rPr>
          <w:noProof/>
          <w:lang w:eastAsia="lt-LT"/>
        </w:rPr>
      </w:pPr>
      <w:hyperlink w:anchor="_Toc389737993" w:history="1">
        <w:r w:rsidR="00382808" w:rsidRPr="00AC5A00">
          <w:rPr>
            <w:rStyle w:val="Hipersaitas"/>
            <w:noProof/>
            <w:lang w:val="en-GB"/>
          </w:rPr>
          <w:t>II. PROGRAMME ANALYSIS</w:t>
        </w:r>
        <w:r w:rsidR="00382808">
          <w:rPr>
            <w:noProof/>
            <w:webHidden/>
          </w:rPr>
          <w:tab/>
        </w:r>
        <w:r>
          <w:rPr>
            <w:noProof/>
            <w:webHidden/>
          </w:rPr>
          <w:fldChar w:fldCharType="begin"/>
        </w:r>
        <w:r w:rsidR="00382808">
          <w:rPr>
            <w:noProof/>
            <w:webHidden/>
          </w:rPr>
          <w:instrText xml:space="preserve"> PAGEREF _Toc389737993 \h </w:instrText>
        </w:r>
        <w:r>
          <w:rPr>
            <w:noProof/>
            <w:webHidden/>
          </w:rPr>
        </w:r>
        <w:r>
          <w:rPr>
            <w:noProof/>
            <w:webHidden/>
          </w:rPr>
          <w:fldChar w:fldCharType="separate"/>
        </w:r>
        <w:r w:rsidR="00382808">
          <w:rPr>
            <w:noProof/>
            <w:webHidden/>
          </w:rPr>
          <w:t>5</w:t>
        </w:r>
        <w:r>
          <w:rPr>
            <w:noProof/>
            <w:webHidden/>
          </w:rPr>
          <w:fldChar w:fldCharType="end"/>
        </w:r>
      </w:hyperlink>
    </w:p>
    <w:p w:rsidR="00382808" w:rsidRDefault="001F0949">
      <w:pPr>
        <w:pStyle w:val="Turinys2"/>
        <w:tabs>
          <w:tab w:val="right" w:leader="dot" w:pos="9344"/>
        </w:tabs>
        <w:rPr>
          <w:noProof/>
          <w:lang w:eastAsia="lt-LT"/>
        </w:rPr>
      </w:pPr>
      <w:hyperlink w:anchor="_Toc389737994" w:history="1">
        <w:r w:rsidR="00382808" w:rsidRPr="00AC5A00">
          <w:rPr>
            <w:rStyle w:val="Hipersaitas"/>
            <w:noProof/>
            <w:lang w:val="en-GB"/>
          </w:rPr>
          <w:t>1. Programme aims and learning outcomes</w:t>
        </w:r>
        <w:r w:rsidR="00382808">
          <w:rPr>
            <w:noProof/>
            <w:webHidden/>
          </w:rPr>
          <w:tab/>
        </w:r>
        <w:r>
          <w:rPr>
            <w:noProof/>
            <w:webHidden/>
          </w:rPr>
          <w:fldChar w:fldCharType="begin"/>
        </w:r>
        <w:r w:rsidR="00382808">
          <w:rPr>
            <w:noProof/>
            <w:webHidden/>
          </w:rPr>
          <w:instrText xml:space="preserve"> PAGEREF _Toc389737994 \h </w:instrText>
        </w:r>
        <w:r>
          <w:rPr>
            <w:noProof/>
            <w:webHidden/>
          </w:rPr>
        </w:r>
        <w:r>
          <w:rPr>
            <w:noProof/>
            <w:webHidden/>
          </w:rPr>
          <w:fldChar w:fldCharType="separate"/>
        </w:r>
        <w:r w:rsidR="00382808">
          <w:rPr>
            <w:noProof/>
            <w:webHidden/>
          </w:rPr>
          <w:t>5</w:t>
        </w:r>
        <w:r>
          <w:rPr>
            <w:noProof/>
            <w:webHidden/>
          </w:rPr>
          <w:fldChar w:fldCharType="end"/>
        </w:r>
      </w:hyperlink>
    </w:p>
    <w:p w:rsidR="00382808" w:rsidRDefault="001F0949">
      <w:pPr>
        <w:pStyle w:val="Turinys2"/>
        <w:tabs>
          <w:tab w:val="right" w:leader="dot" w:pos="9344"/>
        </w:tabs>
        <w:rPr>
          <w:noProof/>
          <w:lang w:eastAsia="lt-LT"/>
        </w:rPr>
      </w:pPr>
      <w:hyperlink w:anchor="_Toc389737995" w:history="1">
        <w:r w:rsidR="00382808" w:rsidRPr="00AC5A00">
          <w:rPr>
            <w:rStyle w:val="Hipersaitas"/>
            <w:noProof/>
            <w:lang w:val="en-GB"/>
          </w:rPr>
          <w:t>2. Curriculum design</w:t>
        </w:r>
        <w:r w:rsidR="00382808">
          <w:rPr>
            <w:noProof/>
            <w:webHidden/>
          </w:rPr>
          <w:tab/>
        </w:r>
        <w:r>
          <w:rPr>
            <w:noProof/>
            <w:webHidden/>
          </w:rPr>
          <w:fldChar w:fldCharType="begin"/>
        </w:r>
        <w:r w:rsidR="00382808">
          <w:rPr>
            <w:noProof/>
            <w:webHidden/>
          </w:rPr>
          <w:instrText xml:space="preserve"> PAGEREF _Toc389737995 \h </w:instrText>
        </w:r>
        <w:r>
          <w:rPr>
            <w:noProof/>
            <w:webHidden/>
          </w:rPr>
        </w:r>
        <w:r>
          <w:rPr>
            <w:noProof/>
            <w:webHidden/>
          </w:rPr>
          <w:fldChar w:fldCharType="separate"/>
        </w:r>
        <w:r w:rsidR="00382808">
          <w:rPr>
            <w:noProof/>
            <w:webHidden/>
          </w:rPr>
          <w:t>5</w:t>
        </w:r>
        <w:r>
          <w:rPr>
            <w:noProof/>
            <w:webHidden/>
          </w:rPr>
          <w:fldChar w:fldCharType="end"/>
        </w:r>
      </w:hyperlink>
    </w:p>
    <w:p w:rsidR="00382808" w:rsidRDefault="001F0949">
      <w:pPr>
        <w:pStyle w:val="Turinys2"/>
        <w:tabs>
          <w:tab w:val="right" w:leader="dot" w:pos="9344"/>
        </w:tabs>
        <w:rPr>
          <w:noProof/>
          <w:lang w:eastAsia="lt-LT"/>
        </w:rPr>
      </w:pPr>
      <w:hyperlink w:anchor="_Toc389737996" w:history="1">
        <w:r w:rsidR="00382808" w:rsidRPr="00AC5A00">
          <w:rPr>
            <w:rStyle w:val="Hipersaitas"/>
            <w:noProof/>
            <w:lang w:val="en-GB"/>
          </w:rPr>
          <w:t>3. Staff</w:t>
        </w:r>
        <w:r w:rsidR="00382808">
          <w:rPr>
            <w:noProof/>
            <w:webHidden/>
          </w:rPr>
          <w:tab/>
        </w:r>
        <w:r>
          <w:rPr>
            <w:noProof/>
            <w:webHidden/>
          </w:rPr>
          <w:fldChar w:fldCharType="begin"/>
        </w:r>
        <w:r w:rsidR="00382808">
          <w:rPr>
            <w:noProof/>
            <w:webHidden/>
          </w:rPr>
          <w:instrText xml:space="preserve"> PAGEREF _Toc389737996 \h </w:instrText>
        </w:r>
        <w:r>
          <w:rPr>
            <w:noProof/>
            <w:webHidden/>
          </w:rPr>
        </w:r>
        <w:r>
          <w:rPr>
            <w:noProof/>
            <w:webHidden/>
          </w:rPr>
          <w:fldChar w:fldCharType="separate"/>
        </w:r>
        <w:r w:rsidR="00382808">
          <w:rPr>
            <w:noProof/>
            <w:webHidden/>
          </w:rPr>
          <w:t>7</w:t>
        </w:r>
        <w:r>
          <w:rPr>
            <w:noProof/>
            <w:webHidden/>
          </w:rPr>
          <w:fldChar w:fldCharType="end"/>
        </w:r>
      </w:hyperlink>
    </w:p>
    <w:p w:rsidR="00382808" w:rsidRDefault="001F0949">
      <w:pPr>
        <w:pStyle w:val="Turinys2"/>
        <w:tabs>
          <w:tab w:val="right" w:leader="dot" w:pos="9344"/>
        </w:tabs>
        <w:rPr>
          <w:noProof/>
          <w:lang w:eastAsia="lt-LT"/>
        </w:rPr>
      </w:pPr>
      <w:hyperlink w:anchor="_Toc389737997" w:history="1">
        <w:r w:rsidR="00382808" w:rsidRPr="00AC5A00">
          <w:rPr>
            <w:rStyle w:val="Hipersaitas"/>
            <w:noProof/>
            <w:lang w:val="en-GB"/>
          </w:rPr>
          <w:t>4. Facilities and learning resources</w:t>
        </w:r>
        <w:r w:rsidR="00382808">
          <w:rPr>
            <w:noProof/>
            <w:webHidden/>
          </w:rPr>
          <w:tab/>
        </w:r>
        <w:r>
          <w:rPr>
            <w:noProof/>
            <w:webHidden/>
          </w:rPr>
          <w:fldChar w:fldCharType="begin"/>
        </w:r>
        <w:r w:rsidR="00382808">
          <w:rPr>
            <w:noProof/>
            <w:webHidden/>
          </w:rPr>
          <w:instrText xml:space="preserve"> PAGEREF _Toc389737997 \h </w:instrText>
        </w:r>
        <w:r>
          <w:rPr>
            <w:noProof/>
            <w:webHidden/>
          </w:rPr>
        </w:r>
        <w:r>
          <w:rPr>
            <w:noProof/>
            <w:webHidden/>
          </w:rPr>
          <w:fldChar w:fldCharType="separate"/>
        </w:r>
        <w:r w:rsidR="00382808">
          <w:rPr>
            <w:noProof/>
            <w:webHidden/>
          </w:rPr>
          <w:t>7</w:t>
        </w:r>
        <w:r>
          <w:rPr>
            <w:noProof/>
            <w:webHidden/>
          </w:rPr>
          <w:fldChar w:fldCharType="end"/>
        </w:r>
      </w:hyperlink>
    </w:p>
    <w:p w:rsidR="00382808" w:rsidRDefault="001F0949">
      <w:pPr>
        <w:pStyle w:val="Turinys2"/>
        <w:tabs>
          <w:tab w:val="right" w:leader="dot" w:pos="9344"/>
        </w:tabs>
        <w:rPr>
          <w:noProof/>
          <w:lang w:eastAsia="lt-LT"/>
        </w:rPr>
      </w:pPr>
      <w:hyperlink w:anchor="_Toc389737998" w:history="1">
        <w:r w:rsidR="00382808" w:rsidRPr="00AC5A00">
          <w:rPr>
            <w:rStyle w:val="Hipersaitas"/>
            <w:noProof/>
            <w:lang w:val="en-GB"/>
          </w:rPr>
          <w:t>5. Study process and student assessment</w:t>
        </w:r>
        <w:r w:rsidR="00382808">
          <w:rPr>
            <w:noProof/>
            <w:webHidden/>
          </w:rPr>
          <w:tab/>
        </w:r>
        <w:r>
          <w:rPr>
            <w:noProof/>
            <w:webHidden/>
          </w:rPr>
          <w:fldChar w:fldCharType="begin"/>
        </w:r>
        <w:r w:rsidR="00382808">
          <w:rPr>
            <w:noProof/>
            <w:webHidden/>
          </w:rPr>
          <w:instrText xml:space="preserve"> PAGEREF _Toc389737998 \h </w:instrText>
        </w:r>
        <w:r>
          <w:rPr>
            <w:noProof/>
            <w:webHidden/>
          </w:rPr>
        </w:r>
        <w:r>
          <w:rPr>
            <w:noProof/>
            <w:webHidden/>
          </w:rPr>
          <w:fldChar w:fldCharType="separate"/>
        </w:r>
        <w:r w:rsidR="00382808">
          <w:rPr>
            <w:noProof/>
            <w:webHidden/>
          </w:rPr>
          <w:t>8</w:t>
        </w:r>
        <w:r>
          <w:rPr>
            <w:noProof/>
            <w:webHidden/>
          </w:rPr>
          <w:fldChar w:fldCharType="end"/>
        </w:r>
      </w:hyperlink>
    </w:p>
    <w:p w:rsidR="00382808" w:rsidRDefault="001F0949">
      <w:pPr>
        <w:pStyle w:val="Turinys2"/>
        <w:tabs>
          <w:tab w:val="right" w:leader="dot" w:pos="9344"/>
        </w:tabs>
        <w:rPr>
          <w:noProof/>
          <w:lang w:eastAsia="lt-LT"/>
        </w:rPr>
      </w:pPr>
      <w:hyperlink w:anchor="_Toc389737999" w:history="1">
        <w:r w:rsidR="00382808" w:rsidRPr="00AC5A00">
          <w:rPr>
            <w:rStyle w:val="Hipersaitas"/>
            <w:noProof/>
            <w:lang w:val="en-GB"/>
          </w:rPr>
          <w:t>6. Programme management</w:t>
        </w:r>
        <w:r w:rsidR="00382808">
          <w:rPr>
            <w:noProof/>
            <w:webHidden/>
          </w:rPr>
          <w:tab/>
        </w:r>
        <w:r>
          <w:rPr>
            <w:noProof/>
            <w:webHidden/>
          </w:rPr>
          <w:fldChar w:fldCharType="begin"/>
        </w:r>
        <w:r w:rsidR="00382808">
          <w:rPr>
            <w:noProof/>
            <w:webHidden/>
          </w:rPr>
          <w:instrText xml:space="preserve"> PAGEREF _Toc389737999 \h </w:instrText>
        </w:r>
        <w:r>
          <w:rPr>
            <w:noProof/>
            <w:webHidden/>
          </w:rPr>
        </w:r>
        <w:r>
          <w:rPr>
            <w:noProof/>
            <w:webHidden/>
          </w:rPr>
          <w:fldChar w:fldCharType="separate"/>
        </w:r>
        <w:r w:rsidR="00382808">
          <w:rPr>
            <w:noProof/>
            <w:webHidden/>
          </w:rPr>
          <w:t>9</w:t>
        </w:r>
        <w:r>
          <w:rPr>
            <w:noProof/>
            <w:webHidden/>
          </w:rPr>
          <w:fldChar w:fldCharType="end"/>
        </w:r>
      </w:hyperlink>
    </w:p>
    <w:p w:rsidR="00382808" w:rsidRDefault="001F0949">
      <w:pPr>
        <w:pStyle w:val="Turinys1"/>
        <w:rPr>
          <w:noProof/>
          <w:lang w:eastAsia="lt-LT"/>
        </w:rPr>
      </w:pPr>
      <w:hyperlink w:anchor="_Toc389738000" w:history="1">
        <w:r w:rsidR="00382808" w:rsidRPr="00AC5A00">
          <w:rPr>
            <w:rStyle w:val="Hipersaitas"/>
            <w:noProof/>
            <w:lang w:val="en-GB"/>
          </w:rPr>
          <w:t>III. RECOMMENDATIONS</w:t>
        </w:r>
        <w:r w:rsidR="00382808">
          <w:rPr>
            <w:noProof/>
            <w:webHidden/>
          </w:rPr>
          <w:tab/>
        </w:r>
        <w:r>
          <w:rPr>
            <w:noProof/>
            <w:webHidden/>
          </w:rPr>
          <w:fldChar w:fldCharType="begin"/>
        </w:r>
        <w:r w:rsidR="00382808">
          <w:rPr>
            <w:noProof/>
            <w:webHidden/>
          </w:rPr>
          <w:instrText xml:space="preserve"> PAGEREF _Toc389738000 \h </w:instrText>
        </w:r>
        <w:r>
          <w:rPr>
            <w:noProof/>
            <w:webHidden/>
          </w:rPr>
        </w:r>
        <w:r>
          <w:rPr>
            <w:noProof/>
            <w:webHidden/>
          </w:rPr>
          <w:fldChar w:fldCharType="separate"/>
        </w:r>
        <w:r w:rsidR="00382808">
          <w:rPr>
            <w:noProof/>
            <w:webHidden/>
          </w:rPr>
          <w:t>10</w:t>
        </w:r>
        <w:r>
          <w:rPr>
            <w:noProof/>
            <w:webHidden/>
          </w:rPr>
          <w:fldChar w:fldCharType="end"/>
        </w:r>
      </w:hyperlink>
    </w:p>
    <w:p w:rsidR="00382808" w:rsidRDefault="001F0949">
      <w:pPr>
        <w:pStyle w:val="Turinys1"/>
        <w:rPr>
          <w:noProof/>
          <w:lang w:eastAsia="lt-LT"/>
        </w:rPr>
      </w:pPr>
      <w:hyperlink w:anchor="_Toc389738001" w:history="1">
        <w:r w:rsidR="00382808" w:rsidRPr="00AC5A00">
          <w:rPr>
            <w:rStyle w:val="Hipersaitas"/>
            <w:noProof/>
            <w:lang w:val="en-GB"/>
          </w:rPr>
          <w:t>IV. SUMMARY</w:t>
        </w:r>
        <w:r w:rsidR="00382808">
          <w:rPr>
            <w:noProof/>
            <w:webHidden/>
          </w:rPr>
          <w:tab/>
        </w:r>
        <w:r>
          <w:rPr>
            <w:noProof/>
            <w:webHidden/>
          </w:rPr>
          <w:fldChar w:fldCharType="begin"/>
        </w:r>
        <w:r w:rsidR="00382808">
          <w:rPr>
            <w:noProof/>
            <w:webHidden/>
          </w:rPr>
          <w:instrText xml:space="preserve"> PAGEREF _Toc389738001 \h </w:instrText>
        </w:r>
        <w:r>
          <w:rPr>
            <w:noProof/>
            <w:webHidden/>
          </w:rPr>
        </w:r>
        <w:r>
          <w:rPr>
            <w:noProof/>
            <w:webHidden/>
          </w:rPr>
          <w:fldChar w:fldCharType="separate"/>
        </w:r>
        <w:r w:rsidR="00382808">
          <w:rPr>
            <w:noProof/>
            <w:webHidden/>
          </w:rPr>
          <w:t>11</w:t>
        </w:r>
        <w:r>
          <w:rPr>
            <w:noProof/>
            <w:webHidden/>
          </w:rPr>
          <w:fldChar w:fldCharType="end"/>
        </w:r>
      </w:hyperlink>
    </w:p>
    <w:p w:rsidR="00382808" w:rsidRDefault="001F0949">
      <w:pPr>
        <w:pStyle w:val="Turinys1"/>
        <w:rPr>
          <w:noProof/>
          <w:lang w:eastAsia="lt-LT"/>
        </w:rPr>
      </w:pPr>
      <w:hyperlink w:anchor="_Toc389738002" w:history="1">
        <w:r w:rsidR="00382808" w:rsidRPr="00AC5A00">
          <w:rPr>
            <w:rStyle w:val="Hipersaitas"/>
            <w:noProof/>
            <w:lang w:val="en-GB"/>
          </w:rPr>
          <w:t>V. GENERAL ASSESSMENT</w:t>
        </w:r>
        <w:r w:rsidR="00382808">
          <w:rPr>
            <w:noProof/>
            <w:webHidden/>
          </w:rPr>
          <w:tab/>
        </w:r>
        <w:r>
          <w:rPr>
            <w:noProof/>
            <w:webHidden/>
          </w:rPr>
          <w:fldChar w:fldCharType="begin"/>
        </w:r>
        <w:r w:rsidR="00382808">
          <w:rPr>
            <w:noProof/>
            <w:webHidden/>
          </w:rPr>
          <w:instrText xml:space="preserve"> PAGEREF _Toc389738002 \h </w:instrText>
        </w:r>
        <w:r>
          <w:rPr>
            <w:noProof/>
            <w:webHidden/>
          </w:rPr>
        </w:r>
        <w:r>
          <w:rPr>
            <w:noProof/>
            <w:webHidden/>
          </w:rPr>
          <w:fldChar w:fldCharType="separate"/>
        </w:r>
        <w:r w:rsidR="00382808">
          <w:rPr>
            <w:noProof/>
            <w:webHidden/>
          </w:rPr>
          <w:t>12</w:t>
        </w:r>
        <w:r>
          <w:rPr>
            <w:noProof/>
            <w:webHidden/>
          </w:rPr>
          <w:fldChar w:fldCharType="end"/>
        </w:r>
      </w:hyperlink>
    </w:p>
    <w:p w:rsidR="00382808" w:rsidRPr="00F25FF7" w:rsidRDefault="001F0949" w:rsidP="00F25FF7">
      <w:pPr>
        <w:pStyle w:val="Antrat1"/>
      </w:pPr>
      <w:r>
        <w:fldChar w:fldCharType="end"/>
      </w:r>
      <w:r w:rsidR="00382808" w:rsidRPr="009D0812">
        <w:br w:type="page"/>
      </w:r>
    </w:p>
    <w:p w:rsidR="00382808" w:rsidRPr="000C0E53" w:rsidRDefault="00382808" w:rsidP="00F25FF7">
      <w:pPr>
        <w:pStyle w:val="Antrat1"/>
        <w:jc w:val="left"/>
        <w:rPr>
          <w:sz w:val="24"/>
          <w:lang w:val="en-GB"/>
        </w:rPr>
      </w:pPr>
      <w:bookmarkStart w:id="2" w:name="_Toc389737992"/>
      <w:r w:rsidRPr="000C0E53">
        <w:rPr>
          <w:sz w:val="24"/>
          <w:lang w:val="en-GB"/>
        </w:rPr>
        <w:t>I. INTRODUCTION</w:t>
      </w:r>
      <w:bookmarkEnd w:id="2"/>
      <w:r w:rsidRPr="000C0E53">
        <w:rPr>
          <w:sz w:val="24"/>
          <w:lang w:val="en-GB"/>
        </w:rPr>
        <w:t xml:space="preserve">  </w:t>
      </w:r>
    </w:p>
    <w:p w:rsidR="00382808" w:rsidRDefault="00382808" w:rsidP="00062A7F">
      <w:pPr>
        <w:spacing w:line="240" w:lineRule="auto"/>
        <w:jc w:val="left"/>
      </w:pPr>
    </w:p>
    <w:p w:rsidR="00382808" w:rsidRDefault="00382808" w:rsidP="00073161">
      <w:pPr>
        <w:spacing w:line="240" w:lineRule="auto"/>
        <w:ind w:firstLine="851"/>
        <w:rPr>
          <w:lang w:val="en-GB"/>
        </w:rPr>
      </w:pPr>
      <w:smartTag w:uri="urn:schemas-microsoft-com:office:smarttags" w:element="PlaceName">
        <w:r w:rsidRPr="00892794">
          <w:rPr>
            <w:lang w:val="en-GB"/>
          </w:rPr>
          <w:t>Vilnius</w:t>
        </w:r>
      </w:smartTag>
      <w:r w:rsidRPr="00892794">
        <w:rPr>
          <w:lang w:val="en-GB"/>
        </w:rPr>
        <w:t xml:space="preserve"> </w:t>
      </w:r>
      <w:smartTag w:uri="urn:schemas-microsoft-com:office:smarttags" w:element="PlaceType">
        <w:r w:rsidRPr="00892794">
          <w:rPr>
            <w:lang w:val="en-GB"/>
          </w:rPr>
          <w:t>University</w:t>
        </w:r>
      </w:smartTag>
      <w:r w:rsidRPr="00892794">
        <w:rPr>
          <w:lang w:val="en-GB"/>
        </w:rPr>
        <w:t xml:space="preserve"> is one of the oldest and famous universities in Eastern and </w:t>
      </w:r>
      <w:smartTag w:uri="urn:schemas-microsoft-com:office:smarttags" w:element="place">
        <w:r w:rsidRPr="00892794">
          <w:rPr>
            <w:lang w:val="en-GB"/>
          </w:rPr>
          <w:t>Central Europe</w:t>
        </w:r>
      </w:smartTag>
      <w:r w:rsidRPr="00892794">
        <w:rPr>
          <w:lang w:val="en-GB"/>
        </w:rPr>
        <w:t>. It plays very important role in Lithuanian cultural life and scientific research in many areas.</w:t>
      </w:r>
      <w:r>
        <w:rPr>
          <w:lang w:val="en-GB"/>
        </w:rPr>
        <w:t xml:space="preserve"> </w:t>
      </w:r>
      <w:smartTag w:uri="urn:schemas-microsoft-com:office:smarttags" w:element="PlaceName">
        <w:smartTag w:uri="urn:schemas-microsoft-com:office:smarttags" w:element="place">
          <w:smartTag w:uri="urn:schemas-microsoft-com:office:smarttags" w:element="PlaceName">
            <w:r>
              <w:rPr>
                <w:lang w:val="en-GB"/>
              </w:rPr>
              <w:t>Vilnius</w:t>
            </w:r>
          </w:smartTag>
          <w:r>
            <w:rPr>
              <w:lang w:val="en-GB"/>
            </w:rPr>
            <w:t xml:space="preserve"> </w:t>
          </w:r>
          <w:smartTag w:uri="urn:schemas-microsoft-com:office:smarttags" w:element="PlaceType">
            <w:r>
              <w:rPr>
                <w:lang w:val="en-GB"/>
              </w:rPr>
              <w:t>University</w:t>
            </w:r>
          </w:smartTag>
        </w:smartTag>
      </w:smartTag>
      <w:r>
        <w:rPr>
          <w:lang w:val="en-GB"/>
        </w:rPr>
        <w:t xml:space="preserve"> was founded in 1579 and is the main Lithuanian education and research institution.</w:t>
      </w:r>
    </w:p>
    <w:p w:rsidR="00382808" w:rsidRDefault="00382808" w:rsidP="00073161">
      <w:pPr>
        <w:spacing w:line="240" w:lineRule="auto"/>
        <w:ind w:firstLine="851"/>
        <w:rPr>
          <w:shd w:val="clear" w:color="auto" w:fill="FFFFFF"/>
          <w:lang w:val="en-GB"/>
        </w:rPr>
      </w:pPr>
      <w:r w:rsidRPr="00B6453F">
        <w:rPr>
          <w:shd w:val="clear" w:color="auto" w:fill="FFFFFF"/>
          <w:lang w:val="en-GB"/>
        </w:rPr>
        <w:t xml:space="preserve">The </w:t>
      </w:r>
      <w:smartTag w:uri="urn:schemas-microsoft-com:office:smarttags" w:element="PlaceType">
        <w:r w:rsidRPr="00B6453F">
          <w:rPr>
            <w:shd w:val="clear" w:color="auto" w:fill="FFFFFF"/>
            <w:lang w:val="en-GB"/>
          </w:rPr>
          <w:t>University</w:t>
        </w:r>
      </w:smartTag>
      <w:r w:rsidRPr="00B6453F">
        <w:rPr>
          <w:shd w:val="clear" w:color="auto" w:fill="FFFFFF"/>
          <w:lang w:val="en-GB"/>
        </w:rPr>
        <w:t xml:space="preserve"> of </w:t>
      </w:r>
      <w:smartTag w:uri="urn:schemas-microsoft-com:office:smarttags" w:element="PlaceName">
        <w:r w:rsidRPr="00B6453F">
          <w:rPr>
            <w:shd w:val="clear" w:color="auto" w:fill="FFFFFF"/>
            <w:lang w:val="en-GB"/>
          </w:rPr>
          <w:t>Vilnius</w:t>
        </w:r>
      </w:smartTag>
      <w:r w:rsidRPr="00B6453F">
        <w:rPr>
          <w:shd w:val="clear" w:color="auto" w:fill="FFFFFF"/>
          <w:lang w:val="en-GB"/>
        </w:rPr>
        <w:t xml:space="preserve"> has 12 faculties, 7 institutes, 4 study and research centres, the oldest Library in </w:t>
      </w:r>
      <w:smartTag w:uri="urn:schemas-microsoft-com:office:smarttags" w:element="country-region">
        <w:r w:rsidRPr="00B6453F">
          <w:rPr>
            <w:shd w:val="clear" w:color="auto" w:fill="FFFFFF"/>
            <w:lang w:val="en-GB"/>
          </w:rPr>
          <w:t>Lithuania</w:t>
        </w:r>
      </w:smartTag>
      <w:r w:rsidRPr="00B6453F">
        <w:rPr>
          <w:shd w:val="clear" w:color="auto" w:fill="FFFFFF"/>
          <w:lang w:val="en-GB"/>
        </w:rPr>
        <w:t>, 3 university hospital</w:t>
      </w:r>
      <w:r w:rsidRPr="00B6453F">
        <w:rPr>
          <w:shd w:val="clear" w:color="auto" w:fill="FFFFFF"/>
          <w:lang w:val="en-GB"/>
        </w:rPr>
        <w:softHyphen/>
        <w:t>s, an Astronomical Observatory, a Botanical Garden, a Centre of Information Technology Development,</w:t>
      </w:r>
      <w:r w:rsidRPr="00B6453F">
        <w:rPr>
          <w:shd w:val="clear" w:color="auto" w:fill="FFFFFF"/>
          <w:lang w:val="en-GB"/>
        </w:rPr>
        <w:softHyphen/>
        <w:t xml:space="preserve"> and </w:t>
      </w:r>
      <w:smartTag w:uri="urn:schemas-microsoft-com:office:smarttags" w:element="City">
        <w:smartTag w:uri="urn:schemas-microsoft-com:office:smarttags" w:element="place">
          <w:r w:rsidRPr="00B6453F">
            <w:rPr>
              <w:shd w:val="clear" w:color="auto" w:fill="FFFFFF"/>
              <w:lang w:val="en-GB"/>
            </w:rPr>
            <w:t>St. John's</w:t>
          </w:r>
        </w:smartTag>
      </w:smartTag>
      <w:r w:rsidRPr="00B6453F">
        <w:rPr>
          <w:shd w:val="clear" w:color="auto" w:fill="FFFFFF"/>
          <w:lang w:val="en-GB"/>
        </w:rPr>
        <w:t xml:space="preserve"> C</w:t>
      </w:r>
      <w:r w:rsidRPr="00B6453F">
        <w:rPr>
          <w:shd w:val="clear" w:color="auto" w:fill="FFFFFF"/>
          <w:lang w:val="en-GB"/>
        </w:rPr>
        <w:softHyphen/>
        <w:t>hurch.</w:t>
      </w:r>
      <w:r w:rsidRPr="00B6453F">
        <w:rPr>
          <w:shd w:val="clear" w:color="auto" w:fill="FFFFFF"/>
          <w:lang w:val="en-GB"/>
        </w:rPr>
        <w:softHyphen/>
      </w:r>
    </w:p>
    <w:p w:rsidR="00382808" w:rsidRPr="00167252" w:rsidRDefault="00382808" w:rsidP="00073161">
      <w:pPr>
        <w:autoSpaceDE w:val="0"/>
        <w:autoSpaceDN w:val="0"/>
        <w:adjustRightInd w:val="0"/>
        <w:spacing w:line="240" w:lineRule="auto"/>
        <w:ind w:firstLine="851"/>
        <w:rPr>
          <w:lang w:val="en-GB" w:eastAsia="lt-LT"/>
        </w:rPr>
      </w:pPr>
      <w:r w:rsidRPr="00167252">
        <w:rPr>
          <w:lang w:val="en-GB" w:eastAsia="lt-LT"/>
        </w:rPr>
        <w:t xml:space="preserve">At </w:t>
      </w:r>
      <w:smartTag w:uri="urn:schemas-microsoft-com:office:smarttags" w:element="PlaceName">
        <w:smartTag w:uri="urn:schemas-microsoft-com:office:smarttags" w:element="place">
          <w:smartTag w:uri="urn:schemas-microsoft-com:office:smarttags" w:element="PlaceName">
            <w:r w:rsidRPr="00167252">
              <w:rPr>
                <w:lang w:val="en-GB" w:eastAsia="lt-LT"/>
              </w:rPr>
              <w:t>Vilnius</w:t>
            </w:r>
          </w:smartTag>
          <w:r w:rsidRPr="00167252">
            <w:rPr>
              <w:lang w:val="en-GB" w:eastAsia="lt-LT"/>
            </w:rPr>
            <w:t xml:space="preserve"> </w:t>
          </w:r>
          <w:smartTag w:uri="urn:schemas-microsoft-com:office:smarttags" w:element="PlaceType">
            <w:r w:rsidRPr="00167252">
              <w:rPr>
                <w:lang w:val="en-GB" w:eastAsia="lt-LT"/>
              </w:rPr>
              <w:t>University</w:t>
            </w:r>
          </w:smartTag>
        </w:smartTag>
      </w:smartTag>
      <w:r w:rsidRPr="00167252">
        <w:rPr>
          <w:lang w:val="en-GB" w:eastAsia="lt-LT"/>
        </w:rPr>
        <w:t xml:space="preserve"> in the year 2014 there are over 14 000 undergraduate and almost 3 500</w:t>
      </w:r>
      <w:r>
        <w:rPr>
          <w:lang w:val="en-GB" w:eastAsia="lt-LT"/>
        </w:rPr>
        <w:t xml:space="preserve"> </w:t>
      </w:r>
      <w:r w:rsidRPr="00167252">
        <w:rPr>
          <w:lang w:val="en-GB" w:eastAsia="lt-LT"/>
        </w:rPr>
        <w:t>graduate students</w:t>
      </w:r>
      <w:r w:rsidRPr="00167252">
        <w:rPr>
          <w:b/>
          <w:bCs/>
          <w:lang w:val="en-GB" w:eastAsia="lt-LT"/>
        </w:rPr>
        <w:t xml:space="preserve">. </w:t>
      </w:r>
      <w:r w:rsidRPr="00167252">
        <w:rPr>
          <w:lang w:val="en-GB" w:eastAsia="lt-LT"/>
        </w:rPr>
        <w:t>The university employs over 3800 people. Academic staff consists of 1367</w:t>
      </w:r>
      <w:r>
        <w:rPr>
          <w:lang w:val="en-GB" w:eastAsia="lt-LT"/>
        </w:rPr>
        <w:t xml:space="preserve"> </w:t>
      </w:r>
      <w:r w:rsidRPr="00167252">
        <w:rPr>
          <w:lang w:val="en-GB" w:eastAsia="lt-LT"/>
        </w:rPr>
        <w:t>employees: 251 professors, 479 docents</w:t>
      </w:r>
      <w:r>
        <w:rPr>
          <w:lang w:val="en-GB" w:eastAsia="lt-LT"/>
        </w:rPr>
        <w:t xml:space="preserve"> (</w:t>
      </w:r>
      <w:r w:rsidRPr="00167252">
        <w:rPr>
          <w:lang w:val="en-GB" w:eastAsia="lt-LT"/>
        </w:rPr>
        <w:t>http://www.vu.lt/en/about-us/facts-and-figures</w:t>
      </w:r>
      <w:r>
        <w:rPr>
          <w:lang w:val="en-GB" w:eastAsia="lt-LT"/>
        </w:rPr>
        <w:t>).</w:t>
      </w:r>
    </w:p>
    <w:p w:rsidR="00382808" w:rsidRPr="00892794" w:rsidRDefault="00382808" w:rsidP="00073161">
      <w:pPr>
        <w:spacing w:line="240" w:lineRule="auto"/>
        <w:ind w:firstLine="851"/>
        <w:rPr>
          <w:szCs w:val="23"/>
          <w:lang w:val="en-GB"/>
        </w:rPr>
      </w:pPr>
      <w:r>
        <w:rPr>
          <w:szCs w:val="23"/>
          <w:lang w:val="en-GB"/>
        </w:rPr>
        <w:t>T</w:t>
      </w:r>
      <w:r w:rsidRPr="00892794">
        <w:rPr>
          <w:szCs w:val="23"/>
          <w:lang w:val="en-GB"/>
        </w:rPr>
        <w:t xml:space="preserve">he bachelor degree </w:t>
      </w:r>
      <w:r w:rsidRPr="007D34C5">
        <w:rPr>
          <w:szCs w:val="23"/>
          <w:lang w:val="en-GB"/>
        </w:rPr>
        <w:t>Molecular Biology</w:t>
      </w:r>
      <w:r w:rsidRPr="00892794">
        <w:rPr>
          <w:szCs w:val="23"/>
          <w:lang w:val="en-GB"/>
        </w:rPr>
        <w:t xml:space="preserve"> Programme</w:t>
      </w:r>
      <w:r>
        <w:rPr>
          <w:szCs w:val="23"/>
          <w:lang w:val="en-GB"/>
        </w:rPr>
        <w:t xml:space="preserve"> is run in t</w:t>
      </w:r>
      <w:r w:rsidRPr="00892794">
        <w:rPr>
          <w:szCs w:val="23"/>
          <w:lang w:val="en-GB"/>
        </w:rPr>
        <w:t>he Faculty of Natural Sciences (</w:t>
      </w:r>
      <w:r>
        <w:rPr>
          <w:szCs w:val="23"/>
          <w:lang w:val="en-GB"/>
        </w:rPr>
        <w:t xml:space="preserve">hereinafter - </w:t>
      </w:r>
      <w:r w:rsidRPr="00892794">
        <w:rPr>
          <w:szCs w:val="23"/>
          <w:lang w:val="en-GB"/>
        </w:rPr>
        <w:t xml:space="preserve">FNS) of </w:t>
      </w:r>
      <w:smartTag w:uri="urn:schemas-microsoft-com:office:smarttags" w:element="PlaceName">
        <w:smartTag w:uri="urn:schemas-microsoft-com:office:smarttags" w:element="place">
          <w:smartTag w:uri="urn:schemas-microsoft-com:office:smarttags" w:element="PlaceName">
            <w:r w:rsidRPr="00892794">
              <w:rPr>
                <w:szCs w:val="23"/>
                <w:lang w:val="en-GB"/>
              </w:rPr>
              <w:t>Vilnius</w:t>
            </w:r>
          </w:smartTag>
          <w:r w:rsidRPr="00892794">
            <w:rPr>
              <w:szCs w:val="23"/>
              <w:lang w:val="en-GB"/>
            </w:rPr>
            <w:t xml:space="preserve"> </w:t>
          </w:r>
          <w:smartTag w:uri="urn:schemas-microsoft-com:office:smarttags" w:element="PlaceType">
            <w:r w:rsidRPr="00892794">
              <w:rPr>
                <w:szCs w:val="23"/>
                <w:lang w:val="en-GB"/>
              </w:rPr>
              <w:t>University</w:t>
            </w:r>
          </w:smartTag>
        </w:smartTag>
      </w:smartTag>
      <w:r>
        <w:rPr>
          <w:szCs w:val="23"/>
          <w:lang w:val="en-GB"/>
        </w:rPr>
        <w:t>. FNS</w:t>
      </w:r>
      <w:r w:rsidRPr="00892794">
        <w:rPr>
          <w:szCs w:val="23"/>
          <w:lang w:val="en-GB"/>
        </w:rPr>
        <w:t xml:space="preserve"> was established in 1944, while the history of Natural Sciences at </w:t>
      </w:r>
      <w:smartTag w:uri="urn:schemas-microsoft-com:office:smarttags" w:element="PlaceName">
        <w:smartTag w:uri="urn:schemas-microsoft-com:office:smarttags" w:element="place">
          <w:smartTag w:uri="urn:schemas-microsoft-com:office:smarttags" w:element="PlaceName">
            <w:r w:rsidRPr="00892794">
              <w:rPr>
                <w:szCs w:val="23"/>
                <w:lang w:val="en-GB"/>
              </w:rPr>
              <w:t>Vilnius</w:t>
            </w:r>
          </w:smartTag>
          <w:r w:rsidRPr="00892794">
            <w:rPr>
              <w:szCs w:val="23"/>
              <w:lang w:val="en-GB"/>
            </w:rPr>
            <w:t xml:space="preserve"> </w:t>
          </w:r>
          <w:smartTag w:uri="urn:schemas-microsoft-com:office:smarttags" w:element="PlaceType">
            <w:r w:rsidRPr="00892794">
              <w:rPr>
                <w:szCs w:val="23"/>
                <w:lang w:val="en-GB"/>
              </w:rPr>
              <w:t>University</w:t>
            </w:r>
          </w:smartTag>
        </w:smartTag>
      </w:smartTag>
      <w:r w:rsidRPr="00892794">
        <w:rPr>
          <w:szCs w:val="23"/>
          <w:lang w:val="en-GB"/>
        </w:rPr>
        <w:t xml:space="preserve"> dates back to 18</w:t>
      </w:r>
      <w:r w:rsidRPr="00892794">
        <w:rPr>
          <w:szCs w:val="23"/>
          <w:vertAlign w:val="superscript"/>
          <w:lang w:val="en-GB"/>
        </w:rPr>
        <w:t>th</w:t>
      </w:r>
      <w:r w:rsidRPr="00892794">
        <w:rPr>
          <w:szCs w:val="23"/>
          <w:lang w:val="en-GB"/>
        </w:rPr>
        <w:t xml:space="preserve"> century.</w:t>
      </w:r>
      <w:r>
        <w:rPr>
          <w:szCs w:val="23"/>
          <w:lang w:val="en-GB"/>
        </w:rPr>
        <w:t xml:space="preserve"> In the year of </w:t>
      </w:r>
      <w:smartTag w:uri="urn:schemas-microsoft-com:office:smarttags" w:element="metricconverter">
        <w:smartTagPr>
          <w:attr w:name="ProductID" w:val="2014 in"/>
        </w:smartTagPr>
        <w:r>
          <w:rPr>
            <w:szCs w:val="23"/>
            <w:lang w:val="en-GB"/>
          </w:rPr>
          <w:t>2014 in</w:t>
        </w:r>
      </w:smartTag>
      <w:r>
        <w:rPr>
          <w:szCs w:val="23"/>
          <w:lang w:val="en-GB"/>
        </w:rPr>
        <w:t xml:space="preserve"> FNS there are around 1200 students, with the majority of them – around 800 students in bachelor programmes.</w:t>
      </w:r>
    </w:p>
    <w:p w:rsidR="00382808" w:rsidRDefault="00382808" w:rsidP="00073161">
      <w:pPr>
        <w:spacing w:line="240" w:lineRule="auto"/>
        <w:ind w:firstLine="851"/>
        <w:rPr>
          <w:szCs w:val="23"/>
          <w:lang w:val="en-GB"/>
        </w:rPr>
      </w:pPr>
      <w:r w:rsidRPr="00266742">
        <w:rPr>
          <w:szCs w:val="23"/>
          <w:lang w:val="en-GB"/>
        </w:rPr>
        <w:t xml:space="preserve">The bachelor degree study programme Molecular Biology is run at FNS since 1997. </w:t>
      </w:r>
      <w:r>
        <w:rPr>
          <w:szCs w:val="23"/>
          <w:lang w:val="en-GB"/>
        </w:rPr>
        <w:t>The p</w:t>
      </w:r>
      <w:r w:rsidRPr="00266742">
        <w:rPr>
          <w:szCs w:val="23"/>
          <w:lang w:val="en-GB"/>
        </w:rPr>
        <w:t xml:space="preserve">rogramme is conducted in close collaboration with </w:t>
      </w:r>
      <w:r>
        <w:rPr>
          <w:szCs w:val="23"/>
          <w:lang w:val="en-GB"/>
        </w:rPr>
        <w:t xml:space="preserve">two </w:t>
      </w:r>
      <w:r w:rsidRPr="00266742">
        <w:rPr>
          <w:szCs w:val="23"/>
          <w:lang w:val="en-GB"/>
        </w:rPr>
        <w:t>research Institutes</w:t>
      </w:r>
      <w:r>
        <w:rPr>
          <w:szCs w:val="23"/>
          <w:lang w:val="en-GB"/>
        </w:rPr>
        <w:t xml:space="preserve"> at the university</w:t>
      </w:r>
      <w:r w:rsidRPr="00266742">
        <w:rPr>
          <w:szCs w:val="23"/>
          <w:lang w:val="en-GB"/>
        </w:rPr>
        <w:t xml:space="preserve">: </w:t>
      </w:r>
      <w:smartTag w:uri="urn:schemas-microsoft-com:office:smarttags" w:element="PlaceType">
        <w:r w:rsidRPr="00266742">
          <w:rPr>
            <w:szCs w:val="23"/>
            <w:lang w:val="en-GB"/>
          </w:rPr>
          <w:t>Institute</w:t>
        </w:r>
      </w:smartTag>
      <w:r w:rsidRPr="00266742">
        <w:rPr>
          <w:szCs w:val="23"/>
          <w:lang w:val="en-GB"/>
        </w:rPr>
        <w:t xml:space="preserve"> of </w:t>
      </w:r>
      <w:smartTag w:uri="urn:schemas-microsoft-com:office:smarttags" w:element="PlaceName">
        <w:r w:rsidRPr="00266742">
          <w:rPr>
            <w:szCs w:val="23"/>
            <w:lang w:val="en-GB"/>
          </w:rPr>
          <w:t>Biotechnology</w:t>
        </w:r>
      </w:smartTag>
      <w:r w:rsidRPr="00266742">
        <w:rPr>
          <w:szCs w:val="23"/>
          <w:lang w:val="en-GB"/>
        </w:rPr>
        <w:t xml:space="preserve"> and </w:t>
      </w:r>
      <w:smartTag w:uri="urn:schemas-microsoft-com:office:smarttags" w:element="PlaceType">
        <w:smartTag w:uri="urn:schemas-microsoft-com:office:smarttags" w:element="place">
          <w:smartTag w:uri="urn:schemas-microsoft-com:office:smarttags" w:element="PlaceType">
            <w:r w:rsidRPr="00266742">
              <w:rPr>
                <w:szCs w:val="23"/>
                <w:lang w:val="en-GB"/>
              </w:rPr>
              <w:t>Institute</w:t>
            </w:r>
          </w:smartTag>
          <w:r w:rsidRPr="00266742">
            <w:rPr>
              <w:szCs w:val="23"/>
              <w:lang w:val="en-GB"/>
            </w:rPr>
            <w:t xml:space="preserve"> of </w:t>
          </w:r>
          <w:smartTag w:uri="urn:schemas-microsoft-com:office:smarttags" w:element="PlaceName">
            <w:r w:rsidRPr="00266742">
              <w:rPr>
                <w:szCs w:val="23"/>
                <w:lang w:val="en-GB"/>
              </w:rPr>
              <w:t>Biochemistry</w:t>
            </w:r>
          </w:smartTag>
        </w:smartTag>
      </w:smartTag>
      <w:r w:rsidRPr="00266742">
        <w:rPr>
          <w:szCs w:val="23"/>
          <w:lang w:val="en-GB"/>
        </w:rPr>
        <w:t>.</w:t>
      </w:r>
    </w:p>
    <w:p w:rsidR="00382808" w:rsidRPr="00266742" w:rsidRDefault="00382808" w:rsidP="00073161">
      <w:pPr>
        <w:spacing w:line="240" w:lineRule="auto"/>
        <w:ind w:firstLine="851"/>
        <w:rPr>
          <w:szCs w:val="23"/>
          <w:lang w:val="en-GB"/>
        </w:rPr>
      </w:pPr>
      <w:r>
        <w:rPr>
          <w:szCs w:val="23"/>
          <w:lang w:val="en-GB"/>
        </w:rPr>
        <w:t>The last time the programme was evaluated was in 2007. Based on the evaluation recommendations, needs of social partners, feedback from students and significant changes of the Programme curriculum were introduced since last evaluation.</w:t>
      </w:r>
      <w:r w:rsidRPr="00266742">
        <w:rPr>
          <w:szCs w:val="23"/>
          <w:lang w:val="en-GB"/>
        </w:rPr>
        <w:t xml:space="preserve"> </w:t>
      </w:r>
      <w:r>
        <w:rPr>
          <w:szCs w:val="23"/>
          <w:lang w:val="en-GB"/>
        </w:rPr>
        <w:t xml:space="preserve">Teaching of basic subjects was increased; previously the Programme was focused more on classical biology, currently on molecular biology. A Bioinformatics course has also been introduced following recommendations of the evaluation. </w:t>
      </w:r>
      <w:r w:rsidRPr="00266742">
        <w:rPr>
          <w:szCs w:val="23"/>
          <w:lang w:val="en-GB"/>
        </w:rPr>
        <w:t>Since  2012, the  Programme  is  under  coordination  of  Department  of  Biochemistry and Molecular  Biology of FNS.</w:t>
      </w:r>
    </w:p>
    <w:p w:rsidR="00382808" w:rsidRDefault="00382808" w:rsidP="001B64C3">
      <w:pPr>
        <w:pStyle w:val="Normal1"/>
        <w:rPr>
          <w:sz w:val="24"/>
          <w:szCs w:val="24"/>
        </w:rPr>
      </w:pPr>
    </w:p>
    <w:p w:rsidR="00382808" w:rsidRDefault="00382808" w:rsidP="001B64C3">
      <w:pPr>
        <w:pStyle w:val="Normal1"/>
        <w:rPr>
          <w:rFonts w:ascii="Verdana" w:hAnsi="Verdana" w:cs="Tahoma"/>
          <w:sz w:val="17"/>
          <w:szCs w:val="17"/>
        </w:rPr>
      </w:pPr>
      <w:r>
        <w:rPr>
          <w:sz w:val="24"/>
          <w:szCs w:val="24"/>
        </w:rPr>
        <w:t xml:space="preserve">The international expert team for evaluation of </w:t>
      </w:r>
      <w:r w:rsidRPr="007D34C5">
        <w:rPr>
          <w:sz w:val="24"/>
          <w:szCs w:val="24"/>
          <w:lang w:val="en-GB"/>
        </w:rPr>
        <w:t xml:space="preserve">bachelor degree Programme </w:t>
      </w:r>
      <w:r>
        <w:rPr>
          <w:sz w:val="24"/>
          <w:szCs w:val="24"/>
          <w:lang w:val="en-GB"/>
        </w:rPr>
        <w:t xml:space="preserve">in </w:t>
      </w:r>
      <w:r w:rsidRPr="007D34C5">
        <w:rPr>
          <w:sz w:val="24"/>
          <w:szCs w:val="24"/>
          <w:lang w:val="en-GB"/>
        </w:rPr>
        <w:t xml:space="preserve">Molecular Biology </w:t>
      </w:r>
      <w:r>
        <w:rPr>
          <w:sz w:val="24"/>
          <w:szCs w:val="24"/>
        </w:rPr>
        <w:t>consisted of:</w:t>
      </w:r>
      <w:bookmarkStart w:id="3" w:name="h.8zjjdxrf81vp"/>
      <w:bookmarkStart w:id="4" w:name="h.oc1w9balu35"/>
      <w:bookmarkStart w:id="5" w:name="h.rbo0kt1ngyvl"/>
      <w:bookmarkEnd w:id="3"/>
      <w:bookmarkEnd w:id="4"/>
      <w:bookmarkEnd w:id="5"/>
      <w:r w:rsidRPr="008737FF">
        <w:rPr>
          <w:rFonts w:ascii="Verdana" w:hAnsi="Verdana" w:cs="Tahoma"/>
          <w:sz w:val="17"/>
          <w:szCs w:val="17"/>
        </w:rPr>
        <w:t>  </w:t>
      </w:r>
    </w:p>
    <w:p w:rsidR="00382808" w:rsidRPr="00997638" w:rsidRDefault="00382808" w:rsidP="001B64C3">
      <w:pPr>
        <w:pStyle w:val="Normal1"/>
        <w:rPr>
          <w:sz w:val="24"/>
          <w:szCs w:val="24"/>
        </w:rPr>
      </w:pPr>
    </w:p>
    <w:p w:rsidR="00382808" w:rsidRPr="00073161" w:rsidRDefault="00382808" w:rsidP="001B64C3">
      <w:pPr>
        <w:pStyle w:val="Normal1"/>
        <w:numPr>
          <w:ilvl w:val="0"/>
          <w:numId w:val="16"/>
        </w:numPr>
        <w:spacing w:after="120"/>
        <w:ind w:left="357" w:hanging="357"/>
        <w:rPr>
          <w:sz w:val="24"/>
          <w:szCs w:val="24"/>
          <w:lang w:val="en-GB"/>
        </w:rPr>
      </w:pPr>
      <w:r>
        <w:rPr>
          <w:sz w:val="24"/>
          <w:szCs w:val="24"/>
        </w:rPr>
        <w:t>Prof.</w:t>
      </w:r>
      <w:r w:rsidRPr="00073161">
        <w:rPr>
          <w:sz w:val="24"/>
          <w:szCs w:val="24"/>
        </w:rPr>
        <w:t xml:space="preserve">  Dr. Laurent Counillon (group leader) – </w:t>
      </w:r>
      <w:smartTag w:uri="urn:schemas-microsoft-com:office:smarttags" w:element="place">
        <w:smartTag w:uri="urn:schemas-microsoft-com:office:smarttags" w:element="City">
          <w:r w:rsidRPr="00073161">
            <w:rPr>
              <w:sz w:val="24"/>
              <w:szCs w:val="24"/>
            </w:rPr>
            <w:t>University of Nice</w:t>
          </w:r>
        </w:smartTag>
        <w:r w:rsidRPr="00073161">
          <w:rPr>
            <w:sz w:val="24"/>
            <w:szCs w:val="24"/>
          </w:rPr>
          <w:t xml:space="preserve">, </w:t>
        </w:r>
        <w:smartTag w:uri="urn:schemas-microsoft-com:office:smarttags" w:element="country-region">
          <w:r w:rsidRPr="00073161">
            <w:rPr>
              <w:sz w:val="24"/>
              <w:szCs w:val="24"/>
            </w:rPr>
            <w:t>France</w:t>
          </w:r>
        </w:smartTag>
      </w:smartTag>
      <w:r w:rsidRPr="00073161">
        <w:rPr>
          <w:sz w:val="24"/>
          <w:szCs w:val="24"/>
        </w:rPr>
        <w:t xml:space="preserve">; </w:t>
      </w:r>
    </w:p>
    <w:p w:rsidR="00382808" w:rsidRPr="00073161" w:rsidRDefault="00382808" w:rsidP="001B64C3">
      <w:pPr>
        <w:pStyle w:val="Normal1"/>
        <w:numPr>
          <w:ilvl w:val="0"/>
          <w:numId w:val="16"/>
        </w:numPr>
        <w:spacing w:after="120"/>
        <w:ind w:left="357" w:hanging="357"/>
        <w:rPr>
          <w:sz w:val="24"/>
          <w:szCs w:val="24"/>
          <w:lang w:val="en-GB"/>
        </w:rPr>
      </w:pPr>
      <w:r>
        <w:rPr>
          <w:sz w:val="24"/>
          <w:szCs w:val="24"/>
          <w:lang w:val="en-GB"/>
        </w:rPr>
        <w:t>Prof.</w:t>
      </w:r>
      <w:r w:rsidRPr="00073161">
        <w:rPr>
          <w:sz w:val="24"/>
          <w:szCs w:val="24"/>
          <w:lang w:val="en-GB"/>
        </w:rPr>
        <w:t xml:space="preserve"> Dr. Christoph Griesbeck, Head of Department and Study Programs Biotechnology – MCI – </w:t>
      </w:r>
      <w:smartTag w:uri="urn:schemas-microsoft-com:office:smarttags" w:element="PlaceName">
        <w:r w:rsidRPr="00073161">
          <w:rPr>
            <w:sz w:val="24"/>
            <w:szCs w:val="24"/>
            <w:lang w:val="en-GB"/>
          </w:rPr>
          <w:t>Management</w:t>
        </w:r>
      </w:smartTag>
      <w:r w:rsidRPr="00073161">
        <w:rPr>
          <w:sz w:val="24"/>
          <w:szCs w:val="24"/>
          <w:lang w:val="en-GB"/>
        </w:rPr>
        <w:t xml:space="preserve"> </w:t>
      </w:r>
      <w:smartTag w:uri="urn:schemas-microsoft-com:office:smarttags" w:element="PlaceType">
        <w:r w:rsidRPr="00073161">
          <w:rPr>
            <w:sz w:val="24"/>
            <w:szCs w:val="24"/>
            <w:lang w:val="en-GB"/>
          </w:rPr>
          <w:t>Center</w:t>
        </w:r>
      </w:smartTag>
      <w:r w:rsidRPr="00073161">
        <w:rPr>
          <w:sz w:val="24"/>
          <w:szCs w:val="24"/>
          <w:lang w:val="en-GB"/>
        </w:rPr>
        <w:t xml:space="preserve"> </w:t>
      </w:r>
      <w:smartTag w:uri="urn:schemas-microsoft-com:office:smarttags" w:element="City">
        <w:smartTag w:uri="urn:schemas-microsoft-com:office:smarttags" w:element="place">
          <w:r w:rsidRPr="00073161">
            <w:rPr>
              <w:sz w:val="24"/>
              <w:szCs w:val="24"/>
              <w:lang w:val="en-GB"/>
            </w:rPr>
            <w:t>Innsbruck</w:t>
          </w:r>
        </w:smartTag>
        <w:r w:rsidRPr="00073161">
          <w:rPr>
            <w:sz w:val="24"/>
            <w:szCs w:val="24"/>
            <w:lang w:val="en-GB"/>
          </w:rPr>
          <w:t xml:space="preserve">, </w:t>
        </w:r>
        <w:smartTag w:uri="urn:schemas-microsoft-com:office:smarttags" w:element="country-region">
          <w:r w:rsidRPr="00073161">
            <w:rPr>
              <w:sz w:val="24"/>
              <w:szCs w:val="24"/>
              <w:lang w:val="en-GB"/>
            </w:rPr>
            <w:t>Austria</w:t>
          </w:r>
        </w:smartTag>
      </w:smartTag>
      <w:r w:rsidRPr="00073161">
        <w:rPr>
          <w:sz w:val="24"/>
          <w:szCs w:val="24"/>
          <w:lang w:val="en-GB"/>
        </w:rPr>
        <w:t>;</w:t>
      </w:r>
    </w:p>
    <w:p w:rsidR="00382808" w:rsidRPr="00073161" w:rsidRDefault="00382808" w:rsidP="001B64C3">
      <w:pPr>
        <w:pStyle w:val="Normal1"/>
        <w:numPr>
          <w:ilvl w:val="0"/>
          <w:numId w:val="16"/>
        </w:numPr>
        <w:spacing w:after="120"/>
        <w:ind w:left="357" w:hanging="357"/>
        <w:rPr>
          <w:sz w:val="24"/>
          <w:szCs w:val="24"/>
          <w:lang w:val="en-GB"/>
        </w:rPr>
      </w:pPr>
      <w:r>
        <w:rPr>
          <w:sz w:val="24"/>
          <w:szCs w:val="24"/>
          <w:lang w:val="en-GB"/>
        </w:rPr>
        <w:t xml:space="preserve">Prof. </w:t>
      </w:r>
      <w:r w:rsidRPr="00073161">
        <w:rPr>
          <w:sz w:val="24"/>
          <w:szCs w:val="24"/>
          <w:lang w:val="en-GB"/>
        </w:rPr>
        <w:t>Dr. Meza Trine Johansen -</w:t>
      </w:r>
      <w:bookmarkStart w:id="6" w:name="h.exzwl3wyo8xe"/>
      <w:bookmarkEnd w:id="6"/>
      <w:r w:rsidRPr="00073161">
        <w:rPr>
          <w:sz w:val="24"/>
          <w:szCs w:val="24"/>
          <w:lang w:val="en-GB"/>
        </w:rPr>
        <w:t xml:space="preserve"> Assistant Deputy Director General, Department of Quality Assurance NOKUT, </w:t>
      </w:r>
      <w:smartTag w:uri="urn:schemas-microsoft-com:office:smarttags" w:element="country-region">
        <w:smartTag w:uri="urn:schemas-microsoft-com:office:smarttags" w:element="place">
          <w:r w:rsidRPr="00073161">
            <w:rPr>
              <w:sz w:val="24"/>
              <w:szCs w:val="24"/>
              <w:lang w:val="en-GB"/>
            </w:rPr>
            <w:t>Norway</w:t>
          </w:r>
        </w:smartTag>
      </w:smartTag>
      <w:r w:rsidRPr="00073161">
        <w:rPr>
          <w:sz w:val="24"/>
          <w:szCs w:val="24"/>
          <w:lang w:val="en-GB"/>
        </w:rPr>
        <w:t>;</w:t>
      </w:r>
    </w:p>
    <w:p w:rsidR="00382808" w:rsidRPr="00073161" w:rsidRDefault="00382808" w:rsidP="001B64C3">
      <w:pPr>
        <w:pStyle w:val="Normal1"/>
        <w:numPr>
          <w:ilvl w:val="0"/>
          <w:numId w:val="16"/>
        </w:numPr>
        <w:spacing w:after="120"/>
        <w:ind w:left="357" w:hanging="357"/>
        <w:rPr>
          <w:sz w:val="24"/>
          <w:szCs w:val="24"/>
          <w:lang w:val="en-GB"/>
        </w:rPr>
      </w:pPr>
      <w:r w:rsidRPr="00073161">
        <w:rPr>
          <w:sz w:val="24"/>
          <w:szCs w:val="24"/>
        </w:rPr>
        <w:t xml:space="preserve">Julius Gagilas, Director of company “Diagnolita”, </w:t>
      </w:r>
      <w:smartTag w:uri="urn:schemas-microsoft-com:office:smarttags" w:element="country-region">
        <w:smartTag w:uri="urn:schemas-microsoft-com:office:smarttags" w:element="place">
          <w:r w:rsidRPr="00073161">
            <w:rPr>
              <w:sz w:val="24"/>
              <w:szCs w:val="24"/>
            </w:rPr>
            <w:t>Lithuania</w:t>
          </w:r>
        </w:smartTag>
      </w:smartTag>
      <w:r w:rsidRPr="00073161">
        <w:rPr>
          <w:sz w:val="24"/>
          <w:szCs w:val="24"/>
        </w:rPr>
        <w:t>;</w:t>
      </w:r>
    </w:p>
    <w:p w:rsidR="00382808" w:rsidRPr="00997638" w:rsidRDefault="00382808" w:rsidP="001B64C3">
      <w:pPr>
        <w:pStyle w:val="Normal1"/>
        <w:numPr>
          <w:ilvl w:val="0"/>
          <w:numId w:val="16"/>
        </w:numPr>
        <w:spacing w:after="120"/>
        <w:ind w:left="357" w:hanging="357"/>
        <w:rPr>
          <w:sz w:val="24"/>
          <w:szCs w:val="24"/>
          <w:lang w:val="en-GB"/>
        </w:rPr>
      </w:pPr>
      <w:r w:rsidRPr="00073161">
        <w:rPr>
          <w:sz w:val="24"/>
          <w:szCs w:val="24"/>
          <w:lang w:val="en-GB"/>
        </w:rPr>
        <w:t>Benas Gabrielis Urbonavičius,</w:t>
      </w:r>
      <w:r w:rsidRPr="00997638">
        <w:rPr>
          <w:sz w:val="24"/>
          <w:szCs w:val="24"/>
          <w:lang w:val="en-GB"/>
        </w:rPr>
        <w:t xml:space="preserve"> </w:t>
      </w:r>
      <w:r>
        <w:rPr>
          <w:sz w:val="24"/>
          <w:szCs w:val="24"/>
          <w:lang w:val="en-GB"/>
        </w:rPr>
        <w:t xml:space="preserve">Student representative, Kaunas University of Technology, Lithuania. </w:t>
      </w:r>
    </w:p>
    <w:p w:rsidR="00382808" w:rsidRDefault="00382808" w:rsidP="00073161">
      <w:pPr>
        <w:pStyle w:val="Normal1"/>
        <w:ind w:firstLine="851"/>
        <w:rPr>
          <w:sz w:val="24"/>
          <w:szCs w:val="24"/>
        </w:rPr>
      </w:pPr>
      <w:r>
        <w:rPr>
          <w:sz w:val="24"/>
          <w:szCs w:val="24"/>
        </w:rPr>
        <w:t>This evaluation report prepared by the expert team is based on the analysis of Self-Evaluation Report including Annexes 1 to 9 and site visit on 18</w:t>
      </w:r>
      <w:r w:rsidRPr="004F6A73">
        <w:rPr>
          <w:sz w:val="24"/>
          <w:szCs w:val="24"/>
          <w:vertAlign w:val="superscript"/>
        </w:rPr>
        <w:t>th</w:t>
      </w:r>
      <w:r>
        <w:rPr>
          <w:sz w:val="24"/>
          <w:szCs w:val="24"/>
        </w:rPr>
        <w:t xml:space="preserve"> of March 2014 and meeting the management, self-evaluation report writing team, teachers, students, alumni and social partners at the Bachelor Study Programme in Molecular biology. </w:t>
      </w:r>
    </w:p>
    <w:p w:rsidR="00382808" w:rsidRPr="00266742" w:rsidRDefault="00382808" w:rsidP="00266742">
      <w:pPr>
        <w:spacing w:line="240" w:lineRule="auto"/>
        <w:ind w:left="360"/>
        <w:rPr>
          <w:color w:val="000000"/>
          <w:lang w:val="en-GB"/>
        </w:rPr>
      </w:pPr>
      <w:r w:rsidRPr="00266742">
        <w:rPr>
          <w:color w:val="000000"/>
          <w:lang w:val="en-GB"/>
        </w:rPr>
        <w:tab/>
      </w:r>
    </w:p>
    <w:p w:rsidR="00382808" w:rsidRPr="00266742" w:rsidRDefault="00382808" w:rsidP="00F25FF7">
      <w:pPr>
        <w:pStyle w:val="Antrat1"/>
        <w:jc w:val="left"/>
        <w:rPr>
          <w:sz w:val="24"/>
          <w:lang w:val="en-GB"/>
        </w:rPr>
      </w:pPr>
      <w:bookmarkStart w:id="7" w:name="_Toc389737993"/>
      <w:r w:rsidRPr="00266742">
        <w:rPr>
          <w:sz w:val="24"/>
          <w:lang w:val="en-GB"/>
        </w:rPr>
        <w:lastRenderedPageBreak/>
        <w:t>II. PROGRAMME ANALYSIS</w:t>
      </w:r>
      <w:bookmarkEnd w:id="7"/>
      <w:r w:rsidRPr="00266742">
        <w:rPr>
          <w:sz w:val="24"/>
          <w:lang w:val="en-GB"/>
        </w:rPr>
        <w:t xml:space="preserve"> </w:t>
      </w:r>
    </w:p>
    <w:p w:rsidR="00382808" w:rsidRPr="00266742" w:rsidRDefault="00382808" w:rsidP="00F25FF7">
      <w:pPr>
        <w:pStyle w:val="Antrat2"/>
        <w:rPr>
          <w:rFonts w:ascii="Times New Roman" w:hAnsi="Times New Roman" w:cs="Times New Roman"/>
          <w:sz w:val="24"/>
          <w:szCs w:val="24"/>
          <w:lang w:val="en-GB"/>
        </w:rPr>
      </w:pPr>
      <w:bookmarkStart w:id="8" w:name="_Toc389737994"/>
      <w:r w:rsidRPr="00266742">
        <w:rPr>
          <w:rFonts w:ascii="Times New Roman" w:hAnsi="Times New Roman" w:cs="Times New Roman"/>
          <w:sz w:val="24"/>
          <w:szCs w:val="24"/>
          <w:lang w:val="en-GB"/>
        </w:rPr>
        <w:t>1. Programme aims and learning outcomes</w:t>
      </w:r>
      <w:bookmarkEnd w:id="8"/>
      <w:r w:rsidRPr="00266742">
        <w:rPr>
          <w:rFonts w:ascii="Times New Roman" w:hAnsi="Times New Roman" w:cs="Times New Roman"/>
          <w:sz w:val="24"/>
          <w:szCs w:val="24"/>
          <w:lang w:val="en-GB"/>
        </w:rPr>
        <w:t xml:space="preserve">  </w:t>
      </w:r>
    </w:p>
    <w:p w:rsidR="00382808" w:rsidRDefault="00382808" w:rsidP="008E0828">
      <w:pPr>
        <w:tabs>
          <w:tab w:val="left" w:pos="1080"/>
          <w:tab w:val="left" w:pos="1298"/>
          <w:tab w:val="left" w:pos="1701"/>
          <w:tab w:val="left" w:pos="1985"/>
        </w:tabs>
        <w:spacing w:line="240" w:lineRule="auto"/>
        <w:rPr>
          <w:lang w:val="en-GB"/>
        </w:rPr>
      </w:pPr>
      <w:r>
        <w:rPr>
          <w:lang w:val="en-GB"/>
        </w:rPr>
        <w:tab/>
      </w:r>
      <w:r w:rsidRPr="00266742">
        <w:rPr>
          <w:lang w:val="en-GB"/>
        </w:rPr>
        <w:t xml:space="preserve">The Bachelor degree programme in Molecular Biology </w:t>
      </w:r>
      <w:r>
        <w:rPr>
          <w:lang w:val="en-GB"/>
        </w:rPr>
        <w:t xml:space="preserve">aims </w:t>
      </w:r>
      <w:r w:rsidRPr="00266742">
        <w:rPr>
          <w:lang w:val="en-GB"/>
        </w:rPr>
        <w:t>to provide students with basic knowledge and skills in life sciences with the emphasis on molecular biology</w:t>
      </w:r>
      <w:r>
        <w:rPr>
          <w:lang w:val="en-GB"/>
        </w:rPr>
        <w:t xml:space="preserve">. Having such a skilled basis the students may expect </w:t>
      </w:r>
      <w:r w:rsidRPr="00266742">
        <w:rPr>
          <w:lang w:val="en-GB"/>
        </w:rPr>
        <w:t xml:space="preserve">their successful carrier in </w:t>
      </w:r>
      <w:r>
        <w:rPr>
          <w:lang w:val="en-GB"/>
        </w:rPr>
        <w:t xml:space="preserve">any </w:t>
      </w:r>
      <w:r w:rsidRPr="00266742">
        <w:rPr>
          <w:lang w:val="en-GB"/>
        </w:rPr>
        <w:t>bioscience-related areas.</w:t>
      </w:r>
      <w:r>
        <w:rPr>
          <w:lang w:val="en-GB"/>
        </w:rPr>
        <w:t xml:space="preserve"> The programme aims are reflected by the needs of Lithuanian biotechnology industry, especially Thermo Fisher Scientific which is the largest molecular biology company in the </w:t>
      </w:r>
      <w:smartTag w:uri="urn:schemas-microsoft-com:office:smarttags" w:element="place">
        <w:r>
          <w:rPr>
            <w:lang w:val="en-GB"/>
          </w:rPr>
          <w:t>Eastern Europe</w:t>
        </w:r>
      </w:smartTag>
      <w:r>
        <w:rPr>
          <w:lang w:val="en-GB"/>
        </w:rPr>
        <w:t xml:space="preserve"> which develops and provides molecular biology reagents.</w:t>
      </w:r>
    </w:p>
    <w:p w:rsidR="00382808" w:rsidRDefault="00382808" w:rsidP="00073161">
      <w:pPr>
        <w:tabs>
          <w:tab w:val="left" w:pos="1080"/>
          <w:tab w:val="left" w:pos="1298"/>
          <w:tab w:val="left" w:pos="1701"/>
          <w:tab w:val="left" w:pos="1985"/>
        </w:tabs>
        <w:spacing w:line="240" w:lineRule="auto"/>
        <w:rPr>
          <w:lang w:val="en-GB"/>
        </w:rPr>
      </w:pPr>
      <w:r>
        <w:rPr>
          <w:lang w:val="en-GB"/>
        </w:rPr>
        <w:tab/>
      </w:r>
      <w:r w:rsidRPr="00266742">
        <w:rPr>
          <w:lang w:val="en-GB"/>
        </w:rPr>
        <w:t xml:space="preserve">The aims of the programme </w:t>
      </w:r>
      <w:r>
        <w:rPr>
          <w:lang w:val="en-GB"/>
        </w:rPr>
        <w:t xml:space="preserve">and programme as such </w:t>
      </w:r>
      <w:r w:rsidRPr="00266742">
        <w:rPr>
          <w:lang w:val="en-GB"/>
        </w:rPr>
        <w:t xml:space="preserve">are well defined and clear, accessible publicly on the website of Department of biochemistry and molecular biology in </w:t>
      </w:r>
      <w:r>
        <w:rPr>
          <w:lang w:val="en-GB"/>
        </w:rPr>
        <w:t>FNS (</w:t>
      </w:r>
      <w:hyperlink r:id="rId8" w:history="1">
        <w:r w:rsidRPr="00266742">
          <w:rPr>
            <w:rStyle w:val="Hipersaitas"/>
            <w:lang w:val="en-GB"/>
          </w:rPr>
          <w:t>http://www.bmbk.gf.vu.lt/en/studies/molecular-biology/</w:t>
        </w:r>
      </w:hyperlink>
      <w:r>
        <w:rPr>
          <w:lang w:val="en-GB"/>
        </w:rPr>
        <w:t>)</w:t>
      </w:r>
      <w:r w:rsidRPr="00266742">
        <w:rPr>
          <w:lang w:val="en-GB"/>
        </w:rPr>
        <w:t xml:space="preserve">.  </w:t>
      </w:r>
      <w:r w:rsidRPr="00154A08">
        <w:rPr>
          <w:lang w:val="en-GB"/>
        </w:rPr>
        <w:t xml:space="preserve">Information about the programme on the central </w:t>
      </w:r>
      <w:smartTag w:uri="urn:schemas-microsoft-com:office:smarttags" w:element="PlaceName">
        <w:smartTag w:uri="urn:schemas-microsoft-com:office:smarttags" w:element="place">
          <w:smartTag w:uri="urn:schemas-microsoft-com:office:smarttags" w:element="PlaceName">
            <w:r w:rsidRPr="00154A08">
              <w:rPr>
                <w:lang w:val="en-GB"/>
              </w:rPr>
              <w:t>Vilnius</w:t>
            </w:r>
          </w:smartTag>
          <w:r w:rsidRPr="00154A08">
            <w:rPr>
              <w:lang w:val="en-GB"/>
            </w:rPr>
            <w:t xml:space="preserve"> </w:t>
          </w:r>
          <w:smartTag w:uri="urn:schemas-microsoft-com:office:smarttags" w:element="PlaceType">
            <w:r w:rsidRPr="00154A08">
              <w:rPr>
                <w:lang w:val="en-GB"/>
              </w:rPr>
              <w:t>University</w:t>
            </w:r>
          </w:smartTag>
        </w:smartTag>
      </w:smartTag>
      <w:r w:rsidRPr="00154A08">
        <w:rPr>
          <w:lang w:val="en-GB"/>
        </w:rPr>
        <w:t xml:space="preserve"> web page provides information</w:t>
      </w:r>
      <w:r>
        <w:rPr>
          <w:lang w:val="en-GB"/>
        </w:rPr>
        <w:t>,</w:t>
      </w:r>
      <w:r w:rsidRPr="00154A08">
        <w:rPr>
          <w:lang w:val="en-GB"/>
        </w:rPr>
        <w:t xml:space="preserve"> which is outdated (</w:t>
      </w:r>
      <w:hyperlink r:id="rId9" w:history="1">
        <w:r w:rsidRPr="00154A08">
          <w:rPr>
            <w:rStyle w:val="Hipersaitas"/>
            <w:lang w:val="en-GB"/>
          </w:rPr>
          <w:t>http://www.vu.lt/kviecia/rinkis-studijas/ka-studijuoti/item/86</w:t>
        </w:r>
      </w:hyperlink>
      <w:r w:rsidRPr="00154A08">
        <w:rPr>
          <w:lang w:val="en-GB"/>
        </w:rPr>
        <w:t>), describes the programme before the modification in 2012.</w:t>
      </w:r>
    </w:p>
    <w:p w:rsidR="00382808" w:rsidRDefault="00382808" w:rsidP="00073161">
      <w:pPr>
        <w:tabs>
          <w:tab w:val="left" w:pos="1080"/>
          <w:tab w:val="left" w:pos="1298"/>
          <w:tab w:val="left" w:pos="1701"/>
          <w:tab w:val="left" w:pos="1985"/>
        </w:tabs>
        <w:spacing w:line="240" w:lineRule="auto"/>
        <w:rPr>
          <w:lang w:val="en-GB"/>
        </w:rPr>
      </w:pPr>
      <w:r>
        <w:rPr>
          <w:lang w:val="en-GB"/>
        </w:rPr>
        <w:tab/>
        <w:t xml:space="preserve">The expert panel found that the Molecular Biology </w:t>
      </w:r>
      <w:r w:rsidRPr="00266742">
        <w:rPr>
          <w:lang w:val="en-GB"/>
        </w:rPr>
        <w:t>Study programme</w:t>
      </w:r>
      <w:r>
        <w:rPr>
          <w:lang w:val="en-GB"/>
        </w:rPr>
        <w:t xml:space="preserve"> along with other programmes is</w:t>
      </w:r>
      <w:r w:rsidRPr="00266742">
        <w:rPr>
          <w:lang w:val="en-GB"/>
        </w:rPr>
        <w:t xml:space="preserve"> </w:t>
      </w:r>
      <w:r>
        <w:rPr>
          <w:lang w:val="en-GB"/>
        </w:rPr>
        <w:t xml:space="preserve">very well advertised and </w:t>
      </w:r>
      <w:r w:rsidRPr="00266742">
        <w:rPr>
          <w:lang w:val="en-GB"/>
        </w:rPr>
        <w:t>presented</w:t>
      </w:r>
      <w:r>
        <w:rPr>
          <w:lang w:val="en-GB"/>
        </w:rPr>
        <w:t xml:space="preserve"> to secondary school students</w:t>
      </w:r>
      <w:r w:rsidRPr="00266742">
        <w:rPr>
          <w:lang w:val="en-GB"/>
        </w:rPr>
        <w:t xml:space="preserve"> </w:t>
      </w:r>
      <w:r>
        <w:rPr>
          <w:lang w:val="en-GB"/>
        </w:rPr>
        <w:t xml:space="preserve">in different ways: </w:t>
      </w:r>
      <w:r w:rsidRPr="00266742">
        <w:rPr>
          <w:lang w:val="en-GB"/>
        </w:rPr>
        <w:t>during Open Door events at Vilnius University, at the exhibition „Studies” (Lithuanian Exhibition Centre LITEXPO) in February, during Day of young naturalists at the FNS, during visits of lecturers of FNS to</w:t>
      </w:r>
      <w:r>
        <w:rPr>
          <w:lang w:val="en-GB"/>
        </w:rPr>
        <w:t xml:space="preserve"> </w:t>
      </w:r>
      <w:r w:rsidRPr="00266742">
        <w:rPr>
          <w:lang w:val="en-GB"/>
        </w:rPr>
        <w:t>Lithuanian schools</w:t>
      </w:r>
      <w:r>
        <w:rPr>
          <w:lang w:val="en-GB"/>
        </w:rPr>
        <w:t>, “</w:t>
      </w:r>
      <w:r w:rsidRPr="00266742">
        <w:rPr>
          <w:lang w:val="en-GB"/>
        </w:rPr>
        <w:t>Mobile bio class“</w:t>
      </w:r>
      <w:r>
        <w:rPr>
          <w:lang w:val="en-GB"/>
        </w:rPr>
        <w:t xml:space="preserve"> project, invitations for pupils to attend lectures at FNS </w:t>
      </w:r>
      <w:r w:rsidRPr="00266742">
        <w:rPr>
          <w:lang w:val="en-GB"/>
        </w:rPr>
        <w:t xml:space="preserve">and other </w:t>
      </w:r>
      <w:r>
        <w:rPr>
          <w:lang w:val="en-GB"/>
        </w:rPr>
        <w:t>activities</w:t>
      </w:r>
      <w:r w:rsidRPr="00266742">
        <w:rPr>
          <w:lang w:val="en-GB"/>
        </w:rPr>
        <w:t>.</w:t>
      </w:r>
      <w:r>
        <w:rPr>
          <w:lang w:val="en-GB"/>
        </w:rPr>
        <w:t xml:space="preserve"> All these marketing activities leads to high popularity of life science related studies at </w:t>
      </w:r>
      <w:smartTag w:uri="urn:schemas-microsoft-com:office:smarttags" w:element="PlaceName">
        <w:smartTag w:uri="urn:schemas-microsoft-com:office:smarttags" w:element="place">
          <w:smartTag w:uri="urn:schemas-microsoft-com:office:smarttags" w:element="PlaceName">
            <w:r>
              <w:rPr>
                <w:lang w:val="en-GB"/>
              </w:rPr>
              <w:t>Vilnius</w:t>
            </w:r>
          </w:smartTag>
          <w:r>
            <w:rPr>
              <w:lang w:val="en-GB"/>
            </w:rPr>
            <w:t xml:space="preserve"> </w:t>
          </w:r>
          <w:smartTag w:uri="urn:schemas-microsoft-com:office:smarttags" w:element="PlaceType">
            <w:r>
              <w:rPr>
                <w:lang w:val="en-GB"/>
              </w:rPr>
              <w:t>University</w:t>
            </w:r>
          </w:smartTag>
        </w:smartTag>
      </w:smartTag>
      <w:r>
        <w:rPr>
          <w:lang w:val="en-GB"/>
        </w:rPr>
        <w:t xml:space="preserve"> and admission of highly motivated students.</w:t>
      </w:r>
    </w:p>
    <w:p w:rsidR="00382808" w:rsidRPr="00073161" w:rsidRDefault="00382808" w:rsidP="00073161">
      <w:pPr>
        <w:tabs>
          <w:tab w:val="left" w:pos="1080"/>
          <w:tab w:val="left" w:pos="1298"/>
          <w:tab w:val="left" w:pos="1701"/>
          <w:tab w:val="left" w:pos="1985"/>
        </w:tabs>
        <w:spacing w:line="240" w:lineRule="auto"/>
        <w:rPr>
          <w:lang w:val="en-GB"/>
        </w:rPr>
      </w:pPr>
      <w:r>
        <w:rPr>
          <w:lang w:val="en-GB"/>
        </w:rPr>
        <w:tab/>
        <w:t>The programme learning</w:t>
      </w:r>
      <w:r w:rsidRPr="00266742">
        <w:rPr>
          <w:lang w:val="en-GB"/>
        </w:rPr>
        <w:t xml:space="preserve"> outcomes are in general agreement with National requirements </w:t>
      </w:r>
      <w:r w:rsidRPr="00266742">
        <w:rPr>
          <w:szCs w:val="17"/>
          <w:lang w:val="en-GB"/>
        </w:rPr>
        <w:t>(Minister of Education and Science of Republic of Lithuania, Decree No. V-2212 issued on 2011-11-21) and international recommendations (e.</w:t>
      </w:r>
      <w:smartTag w:uri="urn:schemas-microsoft-com:office:smarttags" w:element="PersonName">
        <w:r w:rsidRPr="00266742">
          <w:rPr>
            <w:szCs w:val="17"/>
            <w:lang w:val="en-GB"/>
          </w:rPr>
          <w:t>g.</w:t>
        </w:r>
      </w:smartTag>
      <w:r w:rsidRPr="00266742">
        <w:rPr>
          <w:szCs w:val="17"/>
          <w:lang w:val="en-GB"/>
        </w:rPr>
        <w:t xml:space="preserve">, </w:t>
      </w:r>
      <w:r w:rsidRPr="00266742">
        <w:rPr>
          <w:rFonts w:eastAsia="TimesNewRomanPSMT"/>
          <w:szCs w:val="16"/>
          <w:lang w:val="en-GB"/>
        </w:rPr>
        <w:t>Sánchez A. V., Ruiz M. P. 2008. Competence based learnin</w:t>
      </w:r>
      <w:smartTag w:uri="urn:schemas-microsoft-com:office:smarttags" w:element="PersonName">
        <w:r w:rsidRPr="00266742">
          <w:rPr>
            <w:rFonts w:eastAsia="TimesNewRomanPSMT"/>
            <w:szCs w:val="16"/>
            <w:lang w:val="en-GB"/>
          </w:rPr>
          <w:t>g.</w:t>
        </w:r>
      </w:smartTag>
      <w:r w:rsidRPr="00266742">
        <w:rPr>
          <w:rFonts w:eastAsia="TimesNewRomanPSMT"/>
          <w:szCs w:val="16"/>
          <w:lang w:val="en-GB"/>
        </w:rPr>
        <w:t xml:space="preserve"> A proposal for the assessment of generic competences. Deusto: </w:t>
      </w:r>
      <w:smartTag w:uri="urn:schemas-microsoft-com:office:smarttags" w:element="PlaceType">
        <w:smartTag w:uri="urn:schemas-microsoft-com:office:smarttags" w:element="place">
          <w:smartTag w:uri="urn:schemas-microsoft-com:office:smarttags" w:element="PlaceType">
            <w:r w:rsidRPr="00266742">
              <w:rPr>
                <w:rFonts w:eastAsia="TimesNewRomanPSMT"/>
                <w:szCs w:val="16"/>
                <w:lang w:val="en-GB"/>
              </w:rPr>
              <w:t>University</w:t>
            </w:r>
          </w:smartTag>
          <w:r w:rsidRPr="00266742">
            <w:rPr>
              <w:rFonts w:eastAsia="TimesNewRomanPSMT"/>
              <w:szCs w:val="16"/>
              <w:lang w:val="en-GB"/>
            </w:rPr>
            <w:t xml:space="preserve"> of </w:t>
          </w:r>
          <w:smartTag w:uri="urn:schemas-microsoft-com:office:smarttags" w:element="PlaceName">
            <w:r w:rsidRPr="00266742">
              <w:rPr>
                <w:rFonts w:eastAsia="TimesNewRomanPSMT"/>
                <w:szCs w:val="16"/>
                <w:lang w:val="en-GB"/>
              </w:rPr>
              <w:t>Deusto</w:t>
            </w:r>
          </w:smartTag>
        </w:smartTag>
      </w:smartTag>
      <w:r w:rsidRPr="00266742">
        <w:rPr>
          <w:rFonts w:eastAsia="TimesNewRomanPSMT"/>
          <w:szCs w:val="16"/>
          <w:lang w:val="en-GB"/>
        </w:rPr>
        <w:t>).</w:t>
      </w:r>
    </w:p>
    <w:p w:rsidR="00382808" w:rsidRDefault="00382808" w:rsidP="002B6940">
      <w:pPr>
        <w:tabs>
          <w:tab w:val="left" w:pos="1080"/>
          <w:tab w:val="left" w:pos="1298"/>
          <w:tab w:val="left" w:pos="1701"/>
          <w:tab w:val="left" w:pos="1985"/>
        </w:tabs>
        <w:spacing w:line="240" w:lineRule="auto"/>
        <w:rPr>
          <w:rFonts w:eastAsia="TimesNewRomanPSMT"/>
          <w:szCs w:val="16"/>
          <w:lang w:val="en-GB"/>
        </w:rPr>
      </w:pPr>
      <w:r>
        <w:rPr>
          <w:rFonts w:eastAsia="TimesNewRomanPSMT"/>
          <w:szCs w:val="16"/>
          <w:lang w:val="en-GB"/>
        </w:rPr>
        <w:tab/>
      </w:r>
      <w:r w:rsidRPr="00266742">
        <w:rPr>
          <w:rFonts w:eastAsia="TimesNewRomanPSMT"/>
          <w:szCs w:val="16"/>
          <w:lang w:val="en-GB"/>
        </w:rPr>
        <w:t>Molecular biology programme aims and outcomes are consistent,</w:t>
      </w:r>
      <w:r>
        <w:rPr>
          <w:rFonts w:eastAsia="TimesNewRomanPSMT"/>
          <w:szCs w:val="16"/>
          <w:lang w:val="en-GB"/>
        </w:rPr>
        <w:t xml:space="preserve"> the</w:t>
      </w:r>
      <w:r w:rsidRPr="00266742">
        <w:rPr>
          <w:rFonts w:eastAsia="TimesNewRomanPSMT"/>
          <w:szCs w:val="16"/>
          <w:lang w:val="en-GB"/>
        </w:rPr>
        <w:t xml:space="preserve"> content</w:t>
      </w:r>
      <w:r>
        <w:rPr>
          <w:rFonts w:eastAsia="TimesNewRomanPSMT"/>
          <w:szCs w:val="16"/>
          <w:lang w:val="en-GB"/>
        </w:rPr>
        <w:t>s</w:t>
      </w:r>
      <w:r w:rsidRPr="00266742">
        <w:rPr>
          <w:rFonts w:eastAsia="TimesNewRomanPSMT"/>
          <w:szCs w:val="16"/>
          <w:lang w:val="en-GB"/>
        </w:rPr>
        <w:t xml:space="preserve"> corresponds to </w:t>
      </w:r>
      <w:r>
        <w:rPr>
          <w:rFonts w:eastAsia="TimesNewRomanPSMT"/>
          <w:szCs w:val="16"/>
          <w:lang w:val="en-GB"/>
        </w:rPr>
        <w:t xml:space="preserve">the </w:t>
      </w:r>
      <w:r w:rsidRPr="00266742">
        <w:rPr>
          <w:rFonts w:eastAsia="TimesNewRomanPSMT"/>
          <w:szCs w:val="16"/>
          <w:lang w:val="en-GB"/>
        </w:rPr>
        <w:t>offered</w:t>
      </w:r>
      <w:r>
        <w:rPr>
          <w:rFonts w:eastAsia="TimesNewRomanPSMT"/>
          <w:szCs w:val="16"/>
          <w:lang w:val="en-GB"/>
        </w:rPr>
        <w:t xml:space="preserve"> </w:t>
      </w:r>
      <w:r w:rsidRPr="00266742">
        <w:rPr>
          <w:rFonts w:eastAsia="TimesNewRomanPSMT"/>
          <w:szCs w:val="16"/>
          <w:lang w:val="en-GB"/>
        </w:rPr>
        <w:t xml:space="preserve">qualifications </w:t>
      </w:r>
      <w:r>
        <w:rPr>
          <w:rFonts w:eastAsia="TimesNewRomanPSMT"/>
          <w:szCs w:val="16"/>
          <w:lang w:val="en-GB"/>
        </w:rPr>
        <w:t>(Self Evaluation Report (hereinafter – SER), Table 1)</w:t>
      </w:r>
      <w:r w:rsidRPr="00266742">
        <w:rPr>
          <w:rFonts w:eastAsia="TimesNewRomanPSMT"/>
          <w:szCs w:val="16"/>
          <w:lang w:val="en-GB"/>
        </w:rPr>
        <w:t xml:space="preserve">. </w:t>
      </w:r>
      <w:r>
        <w:rPr>
          <w:rFonts w:eastAsia="TimesNewRomanPSMT"/>
          <w:szCs w:val="16"/>
          <w:lang w:val="en-GB"/>
        </w:rPr>
        <w:t>The links between study content, aims and outcomes are very well described (SER, Table 2). There is no doubt for experts that t</w:t>
      </w:r>
      <w:r w:rsidRPr="00266742">
        <w:rPr>
          <w:rFonts w:eastAsia="TimesNewRomanPSMT"/>
          <w:szCs w:val="16"/>
          <w:lang w:val="en-GB"/>
        </w:rPr>
        <w:t>he outcomes fit</w:t>
      </w:r>
      <w:r>
        <w:rPr>
          <w:rFonts w:eastAsia="TimesNewRomanPSMT"/>
          <w:szCs w:val="16"/>
          <w:lang w:val="en-GB"/>
        </w:rPr>
        <w:t xml:space="preserve"> </w:t>
      </w:r>
      <w:r w:rsidRPr="00266742">
        <w:rPr>
          <w:rFonts w:eastAsia="TimesNewRomanPSMT"/>
          <w:szCs w:val="16"/>
          <w:lang w:val="en-GB"/>
        </w:rPr>
        <w:t>very well with the growing demand</w:t>
      </w:r>
      <w:r>
        <w:rPr>
          <w:rFonts w:eastAsia="TimesNewRomanPSMT"/>
          <w:szCs w:val="16"/>
          <w:lang w:val="en-GB"/>
        </w:rPr>
        <w:t>s and trends</w:t>
      </w:r>
      <w:r w:rsidRPr="00266742">
        <w:rPr>
          <w:rFonts w:eastAsia="TimesNewRomanPSMT"/>
          <w:szCs w:val="16"/>
          <w:lang w:val="en-GB"/>
        </w:rPr>
        <w:t xml:space="preserve"> of local biotech </w:t>
      </w:r>
      <w:r>
        <w:rPr>
          <w:rFonts w:eastAsia="TimesNewRomanPSMT"/>
          <w:szCs w:val="16"/>
          <w:lang w:val="en-GB"/>
        </w:rPr>
        <w:t xml:space="preserve">labour </w:t>
      </w:r>
      <w:r w:rsidRPr="00266742">
        <w:rPr>
          <w:rFonts w:eastAsia="TimesNewRomanPSMT"/>
          <w:szCs w:val="16"/>
          <w:lang w:val="en-GB"/>
        </w:rPr>
        <w:t>market.</w:t>
      </w:r>
      <w:r>
        <w:rPr>
          <w:rFonts w:eastAsia="TimesNewRomanPSMT"/>
          <w:szCs w:val="16"/>
          <w:lang w:val="en-GB"/>
        </w:rPr>
        <w:t xml:space="preserve"> Graduates of Molecular Biology study programmes are highly ranked by social partners, however mostly graduates of Master programme not Bachelor Programmes start professional carriers in industry. Following the Bachelor Programme students can continue Master studies in Molecular Biology, Biochemistry, Genetics. Some of graduates continue studies abroad.</w:t>
      </w:r>
    </w:p>
    <w:p w:rsidR="00382808" w:rsidRPr="002B6940" w:rsidRDefault="00382808" w:rsidP="002B6940">
      <w:pPr>
        <w:tabs>
          <w:tab w:val="left" w:pos="1080"/>
          <w:tab w:val="left" w:pos="1298"/>
          <w:tab w:val="left" w:pos="1701"/>
          <w:tab w:val="left" w:pos="1985"/>
        </w:tabs>
        <w:spacing w:line="240" w:lineRule="auto"/>
        <w:rPr>
          <w:rFonts w:eastAsia="TimesNewRomanPSMT"/>
          <w:szCs w:val="16"/>
          <w:lang w:val="en-GB"/>
        </w:rPr>
      </w:pPr>
      <w:r>
        <w:rPr>
          <w:rFonts w:eastAsia="TimesNewRomanPSMT"/>
          <w:szCs w:val="16"/>
          <w:lang w:val="en-GB"/>
        </w:rPr>
        <w:tab/>
      </w:r>
      <w:r>
        <w:rPr>
          <w:lang w:val="en-GB"/>
        </w:rPr>
        <w:t>Lithuanian</w:t>
      </w:r>
      <w:r w:rsidRPr="00266742">
        <w:rPr>
          <w:lang w:val="en-GB"/>
        </w:rPr>
        <w:t xml:space="preserve"> </w:t>
      </w:r>
      <w:r>
        <w:rPr>
          <w:lang w:val="en-GB"/>
        </w:rPr>
        <w:t>biotechnology</w:t>
      </w:r>
      <w:r w:rsidRPr="00266742">
        <w:rPr>
          <w:lang w:val="en-GB"/>
        </w:rPr>
        <w:t xml:space="preserve"> industry became one of the </w:t>
      </w:r>
      <w:r>
        <w:rPr>
          <w:lang w:val="en-GB"/>
        </w:rPr>
        <w:t>fastest</w:t>
      </w:r>
      <w:r w:rsidRPr="00266742">
        <w:rPr>
          <w:lang w:val="en-GB"/>
        </w:rPr>
        <w:t xml:space="preserve"> developing industries</w:t>
      </w:r>
      <w:r>
        <w:rPr>
          <w:lang w:val="en-GB"/>
        </w:rPr>
        <w:t xml:space="preserve"> in the</w:t>
      </w:r>
      <w:r w:rsidRPr="00266742">
        <w:rPr>
          <w:lang w:val="en-GB"/>
        </w:rPr>
        <w:t xml:space="preserve"> country and </w:t>
      </w:r>
      <w:r>
        <w:rPr>
          <w:lang w:val="en-GB"/>
        </w:rPr>
        <w:t xml:space="preserve">is </w:t>
      </w:r>
      <w:r w:rsidRPr="00266742">
        <w:rPr>
          <w:lang w:val="en-GB"/>
        </w:rPr>
        <w:t xml:space="preserve">considered as one of the strengths of Lithuanian economy. During the recent years Lithuania became a </w:t>
      </w:r>
      <w:r>
        <w:rPr>
          <w:lang w:val="en-GB"/>
        </w:rPr>
        <w:t>leading</w:t>
      </w:r>
      <w:r w:rsidRPr="00266742">
        <w:rPr>
          <w:lang w:val="en-GB"/>
        </w:rPr>
        <w:t xml:space="preserve"> player in international biotechnology business, when international companies such as Thermo Fisher Scientific, Teva a</w:t>
      </w:r>
      <w:r>
        <w:rPr>
          <w:lang w:val="en-GB"/>
        </w:rPr>
        <w:t xml:space="preserve">cquired local biotech companies and number of biotech companies continues to grow. </w:t>
      </w:r>
    </w:p>
    <w:p w:rsidR="00382808" w:rsidRPr="00266742" w:rsidRDefault="00382808" w:rsidP="008E0828">
      <w:pPr>
        <w:tabs>
          <w:tab w:val="left" w:pos="1080"/>
          <w:tab w:val="left" w:pos="1298"/>
          <w:tab w:val="left" w:pos="1701"/>
          <w:tab w:val="left" w:pos="1985"/>
        </w:tabs>
        <w:spacing w:line="240" w:lineRule="auto"/>
        <w:rPr>
          <w:color w:val="000000"/>
          <w:highlight w:val="lightGray"/>
          <w:lang w:val="en-GB"/>
        </w:rPr>
      </w:pPr>
    </w:p>
    <w:p w:rsidR="00382808" w:rsidRPr="00266742" w:rsidRDefault="00382808" w:rsidP="00F25FF7">
      <w:pPr>
        <w:pStyle w:val="Antrat2"/>
        <w:rPr>
          <w:rFonts w:ascii="Times New Roman" w:hAnsi="Times New Roman" w:cs="Times New Roman"/>
          <w:sz w:val="24"/>
          <w:szCs w:val="24"/>
          <w:lang w:val="en-GB"/>
        </w:rPr>
      </w:pPr>
      <w:bookmarkStart w:id="9" w:name="_Toc389737995"/>
      <w:r w:rsidRPr="00266742">
        <w:rPr>
          <w:rFonts w:ascii="Times New Roman" w:hAnsi="Times New Roman" w:cs="Times New Roman"/>
          <w:sz w:val="24"/>
          <w:szCs w:val="24"/>
          <w:lang w:val="en-GB"/>
        </w:rPr>
        <w:t>2. Curriculum design</w:t>
      </w:r>
      <w:bookmarkEnd w:id="9"/>
      <w:r w:rsidRPr="00266742">
        <w:rPr>
          <w:rFonts w:ascii="Times New Roman" w:hAnsi="Times New Roman" w:cs="Times New Roman"/>
          <w:sz w:val="24"/>
          <w:szCs w:val="24"/>
          <w:lang w:val="en-GB"/>
        </w:rPr>
        <w:t xml:space="preserve"> </w:t>
      </w:r>
    </w:p>
    <w:p w:rsidR="00382808" w:rsidRDefault="00382808" w:rsidP="002B6940">
      <w:pPr>
        <w:tabs>
          <w:tab w:val="num" w:pos="720"/>
        </w:tabs>
        <w:suppressAutoHyphens/>
        <w:autoSpaceDE w:val="0"/>
        <w:autoSpaceDN w:val="0"/>
        <w:adjustRightInd w:val="0"/>
        <w:spacing w:line="240" w:lineRule="auto"/>
        <w:ind w:firstLine="900"/>
        <w:textAlignment w:val="center"/>
        <w:rPr>
          <w:color w:val="000000"/>
          <w:szCs w:val="20"/>
          <w:lang w:val="en-GB" w:eastAsia="lt-LT"/>
        </w:rPr>
      </w:pPr>
      <w:r>
        <w:rPr>
          <w:color w:val="000000"/>
          <w:szCs w:val="20"/>
          <w:lang w:val="en-GB" w:eastAsia="lt-LT"/>
        </w:rPr>
        <w:t xml:space="preserve">The curriculum design meets the legal requirements of Lithuanian legal requirements </w:t>
      </w:r>
      <w:r w:rsidRPr="00E36FC4">
        <w:rPr>
          <w:color w:val="000000"/>
          <w:szCs w:val="20"/>
          <w:lang w:val="en-GB" w:eastAsia="lt-LT"/>
        </w:rPr>
        <w:t>laid down by the Minister of Education</w:t>
      </w:r>
      <w:r>
        <w:rPr>
          <w:color w:val="000000"/>
          <w:szCs w:val="20"/>
          <w:lang w:val="en-GB" w:eastAsia="lt-LT"/>
        </w:rPr>
        <w:t xml:space="preserve"> and Science (Decrees Nr. V-501</w:t>
      </w:r>
      <w:r w:rsidRPr="00E36FC4">
        <w:rPr>
          <w:color w:val="000000"/>
          <w:szCs w:val="20"/>
          <w:lang w:val="en-GB" w:eastAsia="lt-LT"/>
        </w:rPr>
        <w:t>).</w:t>
      </w:r>
      <w:r>
        <w:rPr>
          <w:color w:val="000000"/>
          <w:szCs w:val="20"/>
          <w:lang w:val="en-GB" w:eastAsia="lt-LT"/>
        </w:rPr>
        <w:t xml:space="preserve"> </w:t>
      </w:r>
      <w:r w:rsidRPr="00E36FC4">
        <w:rPr>
          <w:color w:val="000000"/>
          <w:szCs w:val="20"/>
          <w:lang w:val="en-GB" w:eastAsia="lt-LT"/>
        </w:rPr>
        <w:t xml:space="preserve">The Molecular Biology bachelor programme </w:t>
      </w:r>
      <w:r>
        <w:rPr>
          <w:color w:val="000000"/>
          <w:szCs w:val="20"/>
          <w:lang w:val="en-GB" w:eastAsia="lt-LT"/>
        </w:rPr>
        <w:t xml:space="preserve">has in total </w:t>
      </w:r>
      <w:r w:rsidRPr="00E36FC4">
        <w:rPr>
          <w:color w:val="000000"/>
          <w:szCs w:val="20"/>
          <w:lang w:val="en-GB" w:eastAsia="lt-LT"/>
        </w:rPr>
        <w:t>240</w:t>
      </w:r>
      <w:r>
        <w:rPr>
          <w:color w:val="000000"/>
          <w:szCs w:val="20"/>
          <w:lang w:val="en-GB" w:eastAsia="lt-LT"/>
        </w:rPr>
        <w:t xml:space="preserve"> ECTS credits. Programme is composed of several well-balanced core units: </w:t>
      </w:r>
    </w:p>
    <w:p w:rsidR="00382808" w:rsidRDefault="00382808" w:rsidP="002B6940">
      <w:pPr>
        <w:numPr>
          <w:ilvl w:val="0"/>
          <w:numId w:val="15"/>
        </w:numPr>
        <w:suppressAutoHyphens/>
        <w:autoSpaceDE w:val="0"/>
        <w:autoSpaceDN w:val="0"/>
        <w:adjustRightInd w:val="0"/>
        <w:spacing w:line="240" w:lineRule="auto"/>
        <w:ind w:left="0" w:firstLine="540"/>
        <w:textAlignment w:val="center"/>
        <w:rPr>
          <w:color w:val="000000"/>
          <w:szCs w:val="20"/>
          <w:lang w:val="en-GB" w:eastAsia="lt-LT"/>
        </w:rPr>
      </w:pPr>
      <w:r>
        <w:rPr>
          <w:color w:val="000000"/>
          <w:szCs w:val="20"/>
          <w:lang w:val="en-GB" w:eastAsia="lt-LT"/>
        </w:rPr>
        <w:t>Core Unit of Chemistry, Physics and Mathematics, total 51 credit</w:t>
      </w:r>
    </w:p>
    <w:p w:rsidR="00382808" w:rsidRDefault="00382808" w:rsidP="002B6940">
      <w:pPr>
        <w:numPr>
          <w:ilvl w:val="0"/>
          <w:numId w:val="15"/>
        </w:numPr>
        <w:suppressAutoHyphens/>
        <w:autoSpaceDE w:val="0"/>
        <w:autoSpaceDN w:val="0"/>
        <w:adjustRightInd w:val="0"/>
        <w:spacing w:line="240" w:lineRule="auto"/>
        <w:ind w:left="0" w:firstLine="540"/>
        <w:textAlignment w:val="center"/>
        <w:rPr>
          <w:color w:val="000000"/>
          <w:szCs w:val="20"/>
          <w:lang w:val="en-GB" w:eastAsia="lt-LT"/>
        </w:rPr>
      </w:pPr>
      <w:r>
        <w:rPr>
          <w:color w:val="000000"/>
          <w:szCs w:val="20"/>
          <w:lang w:val="en-GB" w:eastAsia="lt-LT"/>
        </w:rPr>
        <w:lastRenderedPageBreak/>
        <w:t>Core Unit of Biology, total 51 credit</w:t>
      </w:r>
    </w:p>
    <w:p w:rsidR="00382808" w:rsidRDefault="00382808" w:rsidP="002B6940">
      <w:pPr>
        <w:numPr>
          <w:ilvl w:val="0"/>
          <w:numId w:val="15"/>
        </w:numPr>
        <w:suppressAutoHyphens/>
        <w:autoSpaceDE w:val="0"/>
        <w:autoSpaceDN w:val="0"/>
        <w:adjustRightInd w:val="0"/>
        <w:spacing w:line="240" w:lineRule="auto"/>
        <w:ind w:left="0" w:firstLine="540"/>
        <w:textAlignment w:val="center"/>
        <w:rPr>
          <w:color w:val="000000"/>
          <w:szCs w:val="20"/>
          <w:lang w:val="en-GB" w:eastAsia="lt-LT"/>
        </w:rPr>
      </w:pPr>
      <w:r>
        <w:rPr>
          <w:color w:val="000000"/>
          <w:szCs w:val="20"/>
          <w:lang w:val="en-GB" w:eastAsia="lt-LT"/>
        </w:rPr>
        <w:t>Core Unit of Molecular Biology, total 76 credits</w:t>
      </w:r>
    </w:p>
    <w:p w:rsidR="00382808" w:rsidRDefault="00382808" w:rsidP="002B6940">
      <w:pPr>
        <w:numPr>
          <w:ilvl w:val="0"/>
          <w:numId w:val="15"/>
        </w:numPr>
        <w:suppressAutoHyphens/>
        <w:autoSpaceDE w:val="0"/>
        <w:autoSpaceDN w:val="0"/>
        <w:adjustRightInd w:val="0"/>
        <w:spacing w:line="240" w:lineRule="auto"/>
        <w:ind w:left="0" w:firstLine="540"/>
        <w:textAlignment w:val="center"/>
        <w:rPr>
          <w:color w:val="000000"/>
          <w:szCs w:val="20"/>
          <w:lang w:val="en-GB" w:eastAsia="lt-LT"/>
        </w:rPr>
      </w:pPr>
      <w:r>
        <w:rPr>
          <w:color w:val="000000"/>
          <w:szCs w:val="20"/>
          <w:lang w:val="en-GB" w:eastAsia="lt-LT"/>
        </w:rPr>
        <w:t>Core Unit of practical courses, total 44 credits</w:t>
      </w:r>
    </w:p>
    <w:p w:rsidR="00382808" w:rsidRDefault="00382808" w:rsidP="002B6940">
      <w:pPr>
        <w:numPr>
          <w:ilvl w:val="0"/>
          <w:numId w:val="15"/>
        </w:numPr>
        <w:suppressAutoHyphens/>
        <w:autoSpaceDE w:val="0"/>
        <w:autoSpaceDN w:val="0"/>
        <w:adjustRightInd w:val="0"/>
        <w:spacing w:line="240" w:lineRule="auto"/>
        <w:ind w:left="0" w:firstLine="540"/>
        <w:textAlignment w:val="center"/>
        <w:rPr>
          <w:color w:val="000000"/>
          <w:szCs w:val="20"/>
          <w:lang w:val="en-GB" w:eastAsia="lt-LT"/>
        </w:rPr>
      </w:pPr>
      <w:r>
        <w:rPr>
          <w:color w:val="000000"/>
          <w:szCs w:val="20"/>
          <w:lang w:val="en-GB" w:eastAsia="lt-LT"/>
        </w:rPr>
        <w:t>Core unit of General University Education (GUE) courses, 18 credits (requirement no less 15)</w:t>
      </w:r>
    </w:p>
    <w:p w:rsidR="00382808" w:rsidRDefault="00382808" w:rsidP="002B6940">
      <w:pPr>
        <w:suppressAutoHyphens/>
        <w:autoSpaceDE w:val="0"/>
        <w:autoSpaceDN w:val="0"/>
        <w:adjustRightInd w:val="0"/>
        <w:spacing w:line="240" w:lineRule="auto"/>
        <w:ind w:firstLine="900"/>
        <w:textAlignment w:val="center"/>
        <w:rPr>
          <w:color w:val="000000"/>
          <w:szCs w:val="20"/>
          <w:lang w:val="en-GB" w:eastAsia="lt-LT"/>
        </w:rPr>
      </w:pPr>
      <w:r>
        <w:rPr>
          <w:color w:val="000000"/>
          <w:szCs w:val="20"/>
          <w:lang w:val="en-GB" w:eastAsia="lt-LT"/>
        </w:rPr>
        <w:t xml:space="preserve">Well-structured, harmonized curriculum facilitates to achieve learning outcomes. Explained in very details in SER (p. 15 - 26) gives clear understanding for expert panel contribution of the courses to learning outcomes. </w:t>
      </w:r>
    </w:p>
    <w:p w:rsidR="00382808" w:rsidRDefault="00382808" w:rsidP="002B6940">
      <w:pPr>
        <w:tabs>
          <w:tab w:val="left" w:pos="1298"/>
          <w:tab w:val="left" w:pos="1701"/>
          <w:tab w:val="left" w:pos="1985"/>
        </w:tabs>
        <w:spacing w:line="240" w:lineRule="auto"/>
        <w:ind w:firstLine="900"/>
        <w:rPr>
          <w:lang w:val="en-GB"/>
        </w:rPr>
      </w:pPr>
      <w:r>
        <w:rPr>
          <w:lang w:val="en-GB"/>
        </w:rPr>
        <w:t xml:space="preserve">Recent changes made by the </w:t>
      </w:r>
      <w:r w:rsidRPr="00266742">
        <w:rPr>
          <w:lang w:val="en-GB"/>
        </w:rPr>
        <w:t>Study committee of Molecular Biology programme under approbation of FNS Board</w:t>
      </w:r>
      <w:r>
        <w:rPr>
          <w:lang w:val="en-GB"/>
        </w:rPr>
        <w:t xml:space="preserve"> are provided in the Annex 1 of SER. Biology Unit subjects were significantly reduced and Molecular biology unit subjects expanded significantly, modern courses  were introduced, for example course of Molecular Evolution. Biological practice in 3</w:t>
      </w:r>
      <w:r w:rsidRPr="00723ADE">
        <w:rPr>
          <w:vertAlign w:val="superscript"/>
          <w:lang w:val="en-GB"/>
        </w:rPr>
        <w:t>rd</w:t>
      </w:r>
      <w:r>
        <w:rPr>
          <w:lang w:val="en-GB"/>
        </w:rPr>
        <w:t xml:space="preserve"> semester was modified to be shorter and focused on the needs of molecular biologist to better know the diversity of Lithuanian nature. It was found out during the visit that this practice is very well appreciated by students and promoted by teachers. </w:t>
      </w:r>
      <w:r w:rsidRPr="006B3153">
        <w:rPr>
          <w:b/>
          <w:lang w:val="en-GB"/>
        </w:rPr>
        <w:t>Overall</w:t>
      </w:r>
      <w:r>
        <w:rPr>
          <w:b/>
          <w:lang w:val="en-GB"/>
        </w:rPr>
        <w:t xml:space="preserve"> the</w:t>
      </w:r>
      <w:r w:rsidRPr="006B3153">
        <w:rPr>
          <w:b/>
          <w:lang w:val="en-GB"/>
        </w:rPr>
        <w:t xml:space="preserve"> </w:t>
      </w:r>
      <w:r>
        <w:rPr>
          <w:b/>
          <w:lang w:val="en-GB"/>
        </w:rPr>
        <w:t>expert panel found the p</w:t>
      </w:r>
      <w:r w:rsidRPr="007A65E9">
        <w:rPr>
          <w:b/>
          <w:lang w:val="en-GB"/>
        </w:rPr>
        <w:t xml:space="preserve">rogramme changes very positive in terms of life science industry trends and demands. </w:t>
      </w:r>
      <w:r>
        <w:rPr>
          <w:lang w:val="en-GB"/>
        </w:rPr>
        <w:t xml:space="preserve">On the other hand, </w:t>
      </w:r>
      <w:r w:rsidRPr="00397769">
        <w:rPr>
          <w:lang w:val="en-GB"/>
        </w:rPr>
        <w:t>before the programme change in 2012</w:t>
      </w:r>
      <w:r>
        <w:rPr>
          <w:lang w:val="en-GB"/>
        </w:rPr>
        <w:t xml:space="preserve">, there were adjustments needed to match to the legal requirements (for example subject number per semester). Current programme looks modern (above mentioned Molecular evolution course), satisfying the needs of students, Lithuanian and European economy. </w:t>
      </w:r>
    </w:p>
    <w:p w:rsidR="00382808" w:rsidRDefault="00382808" w:rsidP="00B24F30">
      <w:pPr>
        <w:tabs>
          <w:tab w:val="left" w:pos="1298"/>
          <w:tab w:val="left" w:pos="1701"/>
          <w:tab w:val="left" w:pos="1985"/>
        </w:tabs>
        <w:spacing w:line="240" w:lineRule="auto"/>
        <w:ind w:firstLine="900"/>
        <w:rPr>
          <w:lang w:val="en-GB"/>
        </w:rPr>
      </w:pPr>
      <w:r>
        <w:rPr>
          <w:color w:val="000000"/>
          <w:szCs w:val="20"/>
          <w:lang w:val="en-GB" w:eastAsia="lt-LT"/>
        </w:rPr>
        <w:t xml:space="preserve">Subjects of study field contain 171 credits (requirement is no less than 135). The </w:t>
      </w:r>
      <w:r w:rsidRPr="00266742">
        <w:rPr>
          <w:lang w:val="en-GB"/>
        </w:rPr>
        <w:t xml:space="preserve">Programme consists </w:t>
      </w:r>
      <w:r>
        <w:rPr>
          <w:lang w:val="en-GB"/>
        </w:rPr>
        <w:t>of</w:t>
      </w:r>
      <w:r w:rsidRPr="00266742">
        <w:rPr>
          <w:lang w:val="en-GB"/>
        </w:rPr>
        <w:t xml:space="preserve"> eight semesters. The Programme is full time for four years, each study year consists of 60 credits.</w:t>
      </w:r>
      <w:r>
        <w:rPr>
          <w:lang w:val="en-GB"/>
        </w:rPr>
        <w:t xml:space="preserve"> The subjects are distributed evenly, with no more than 6 subjects per semester (requirement no more than 7) (SER, Annex 1). </w:t>
      </w:r>
    </w:p>
    <w:p w:rsidR="00382808" w:rsidRDefault="00382808" w:rsidP="0047009E">
      <w:pPr>
        <w:tabs>
          <w:tab w:val="left" w:pos="1298"/>
          <w:tab w:val="left" w:pos="1701"/>
          <w:tab w:val="left" w:pos="1985"/>
        </w:tabs>
        <w:spacing w:line="240" w:lineRule="auto"/>
        <w:ind w:firstLine="900"/>
        <w:rPr>
          <w:lang w:val="en-GB"/>
        </w:rPr>
      </w:pPr>
      <w:r>
        <w:rPr>
          <w:lang w:val="en-GB"/>
        </w:rPr>
        <w:t xml:space="preserve">As it was found out in discussions with teachers and students during site visit, it is easy for students to select elective courses using Internet. In addition, the courses can be changed after trial of few lectures if it does not meet expectations. However, some subjects might be better described and communicated so that students can better understand their scope. </w:t>
      </w:r>
    </w:p>
    <w:p w:rsidR="00382808" w:rsidRDefault="00382808" w:rsidP="0047009E">
      <w:pPr>
        <w:tabs>
          <w:tab w:val="left" w:pos="1298"/>
          <w:tab w:val="left" w:pos="1701"/>
          <w:tab w:val="left" w:pos="1985"/>
        </w:tabs>
        <w:spacing w:line="240" w:lineRule="auto"/>
        <w:ind w:firstLine="900"/>
        <w:rPr>
          <w:lang w:val="en-GB"/>
        </w:rPr>
      </w:pPr>
      <w:r>
        <w:rPr>
          <w:lang w:val="en-GB"/>
        </w:rPr>
        <w:t>Each course is assessed by exam, with exception of B</w:t>
      </w:r>
      <w:r w:rsidRPr="004C1B54">
        <w:rPr>
          <w:lang w:val="en-GB"/>
        </w:rPr>
        <w:t xml:space="preserve">achelor </w:t>
      </w:r>
      <w:r>
        <w:rPr>
          <w:lang w:val="en-GB"/>
        </w:rPr>
        <w:t>T</w:t>
      </w:r>
      <w:r w:rsidRPr="004C1B54">
        <w:rPr>
          <w:lang w:val="en-GB"/>
        </w:rPr>
        <w:t>hesis</w:t>
      </w:r>
      <w:r>
        <w:rPr>
          <w:lang w:val="en-GB"/>
        </w:rPr>
        <w:t xml:space="preserve"> which is assessed by oral public defence in the presence of Thesis Examination Committee and practices I and II. Colloquiums, midterm exams, written tests, w</w:t>
      </w:r>
      <w:r w:rsidRPr="00F8185A">
        <w:rPr>
          <w:lang w:val="en-GB"/>
        </w:rPr>
        <w:t>ritten quiz</w:t>
      </w:r>
      <w:r>
        <w:rPr>
          <w:lang w:val="en-GB"/>
        </w:rPr>
        <w:t>zes</w:t>
      </w:r>
      <w:r w:rsidRPr="00F8185A">
        <w:rPr>
          <w:lang w:val="en-GB"/>
        </w:rPr>
        <w:t>, oral presentation</w:t>
      </w:r>
      <w:r>
        <w:rPr>
          <w:lang w:val="en-GB"/>
        </w:rPr>
        <w:t>s</w:t>
      </w:r>
      <w:r w:rsidRPr="00F8185A">
        <w:rPr>
          <w:lang w:val="en-GB"/>
        </w:rPr>
        <w:t xml:space="preserve"> on selected topic</w:t>
      </w:r>
      <w:r>
        <w:rPr>
          <w:lang w:val="en-GB"/>
        </w:rPr>
        <w:t>s, etc. are used for assessment during the courses. Teaching methods may differ depending on courses, often includes l</w:t>
      </w:r>
      <w:r w:rsidRPr="0033414D">
        <w:rPr>
          <w:lang w:val="en-GB"/>
        </w:rPr>
        <w:t>ectures, practical work, self-directed learning, solutions of tasks</w:t>
      </w:r>
      <w:r>
        <w:rPr>
          <w:lang w:val="en-GB"/>
        </w:rPr>
        <w:t>, problem based learning, etc. (SER,</w:t>
      </w:r>
      <w:r w:rsidRPr="00F8185A">
        <w:rPr>
          <w:lang w:val="en-GB"/>
        </w:rPr>
        <w:t xml:space="preserve"> </w:t>
      </w:r>
      <w:r>
        <w:rPr>
          <w:lang w:val="en-GB"/>
        </w:rPr>
        <w:t>Annex 2).</w:t>
      </w:r>
    </w:p>
    <w:p w:rsidR="00382808" w:rsidRDefault="00382808" w:rsidP="0047009E">
      <w:pPr>
        <w:tabs>
          <w:tab w:val="left" w:pos="1298"/>
          <w:tab w:val="left" w:pos="1701"/>
          <w:tab w:val="left" w:pos="1985"/>
        </w:tabs>
        <w:spacing w:line="240" w:lineRule="auto"/>
        <w:ind w:firstLine="900"/>
        <w:rPr>
          <w:lang w:val="en-GB"/>
        </w:rPr>
      </w:pPr>
      <w:r>
        <w:rPr>
          <w:lang w:val="en-GB"/>
        </w:rPr>
        <w:t>Bachelor Thesis contains 20 credits (requirement no less than 12). Usually Bachelor Thesis is started during Practice I and II and combining all these practical activities quite high scientific level research is represented in the Thesis. On the one hand it is positive that the students can be involved deeply into research, on the other hand practical experience obtained is focused in the quite narrow field.</w:t>
      </w:r>
    </w:p>
    <w:p w:rsidR="00382808" w:rsidRDefault="00382808" w:rsidP="00827E5A">
      <w:pPr>
        <w:tabs>
          <w:tab w:val="left" w:pos="1298"/>
          <w:tab w:val="left" w:pos="1701"/>
          <w:tab w:val="left" w:pos="1985"/>
        </w:tabs>
        <w:spacing w:line="240" w:lineRule="auto"/>
        <w:ind w:firstLine="900"/>
        <w:rPr>
          <w:lang w:val="en-GB"/>
        </w:rPr>
      </w:pPr>
      <w:r>
        <w:rPr>
          <w:lang w:val="en-GB"/>
        </w:rPr>
        <w:t xml:space="preserve">The programme has healthy distribution between theoretical training and practical training if calculate workload hours (SER, Annex 1). Around 50% of student’s workload is related to laboratory work, exercises, and tutorials versus the same amount of lecture workload. </w:t>
      </w:r>
      <w:r>
        <w:rPr>
          <w:lang w:val="en-GB" w:eastAsia="lt-LT"/>
        </w:rPr>
        <w:t>Expert panel considers that t</w:t>
      </w:r>
      <w:r w:rsidRPr="00C81989">
        <w:rPr>
          <w:lang w:val="en-GB" w:eastAsia="lt-LT"/>
        </w:rPr>
        <w:t xml:space="preserve">he scope of the programme is </w:t>
      </w:r>
      <w:r w:rsidRPr="008A0331">
        <w:rPr>
          <w:lang w:val="en-GB" w:eastAsia="lt-LT"/>
        </w:rPr>
        <w:t>very good</w:t>
      </w:r>
      <w:r>
        <w:rPr>
          <w:lang w:val="en-GB" w:eastAsia="lt-LT"/>
        </w:rPr>
        <w:t xml:space="preserve"> </w:t>
      </w:r>
      <w:r w:rsidRPr="00C81989">
        <w:rPr>
          <w:lang w:val="en-GB" w:eastAsia="lt-LT"/>
        </w:rPr>
        <w:t>to ensure the learning outcomes within the given time-frame.</w:t>
      </w:r>
    </w:p>
    <w:p w:rsidR="00382808" w:rsidRPr="00827E5A" w:rsidRDefault="00382808" w:rsidP="00827E5A">
      <w:pPr>
        <w:tabs>
          <w:tab w:val="left" w:pos="1298"/>
          <w:tab w:val="left" w:pos="1701"/>
          <w:tab w:val="left" w:pos="1985"/>
        </w:tabs>
        <w:spacing w:line="240" w:lineRule="auto"/>
        <w:ind w:firstLine="900"/>
        <w:rPr>
          <w:lang w:val="en-GB"/>
        </w:rPr>
      </w:pPr>
      <w:r w:rsidRPr="006B3153">
        <w:rPr>
          <w:lang w:val="en-GB"/>
        </w:rPr>
        <w:t xml:space="preserve">Assessing the scientific </w:t>
      </w:r>
      <w:r w:rsidRPr="007D26E9">
        <w:rPr>
          <w:lang w:val="en-GB"/>
        </w:rPr>
        <w:t>achievements</w:t>
      </w:r>
      <w:r w:rsidRPr="006B3153">
        <w:rPr>
          <w:lang w:val="en-GB"/>
        </w:rPr>
        <w:t xml:space="preserve"> of the staff (SER, annex 4), the learning methodology and study subject contents (course descriptions, </w:t>
      </w:r>
      <w:r>
        <w:rPr>
          <w:lang w:val="en-GB"/>
        </w:rPr>
        <w:t xml:space="preserve">SER, </w:t>
      </w:r>
      <w:r w:rsidRPr="006B3153">
        <w:rPr>
          <w:lang w:val="en-GB"/>
        </w:rPr>
        <w:t>annex 2), the literature recommended for the courses (</w:t>
      </w:r>
      <w:r>
        <w:rPr>
          <w:lang w:val="en-GB"/>
        </w:rPr>
        <w:t xml:space="preserve">SER, </w:t>
      </w:r>
      <w:r w:rsidRPr="006B3153">
        <w:rPr>
          <w:lang w:val="en-GB"/>
        </w:rPr>
        <w:t>annex 2),  teaching methods (for example  ″</w:t>
      </w:r>
      <w:r w:rsidRPr="006B3153">
        <w:rPr>
          <w:i/>
          <w:noProof/>
          <w:lang w:val="en-GB"/>
        </w:rPr>
        <w:t>analysis of the topic-related  scientific papers</w:t>
      </w:r>
      <w:r w:rsidRPr="006B3153">
        <w:rPr>
          <w:noProof/>
          <w:lang w:val="en-GB"/>
        </w:rPr>
        <w:t>″ in subjects like Bioinformatics and Biotechnology)</w:t>
      </w:r>
      <w:r w:rsidRPr="006B3153">
        <w:rPr>
          <w:lang w:val="en-GB"/>
        </w:rPr>
        <w:t>, combined with that the students p</w:t>
      </w:r>
      <w:r>
        <w:rPr>
          <w:lang w:val="en-GB"/>
        </w:rPr>
        <w:t>er</w:t>
      </w:r>
      <w:r w:rsidRPr="006B3153">
        <w:rPr>
          <w:lang w:val="en-GB"/>
        </w:rPr>
        <w:t>form the</w:t>
      </w:r>
      <w:r>
        <w:rPr>
          <w:lang w:val="en-GB"/>
        </w:rPr>
        <w:t>i</w:t>
      </w:r>
      <w:r w:rsidRPr="006B3153">
        <w:rPr>
          <w:lang w:val="en-GB"/>
        </w:rPr>
        <w:t>r bachelor thesis in a research group, the programme reflects the latest a</w:t>
      </w:r>
      <w:r>
        <w:t xml:space="preserve">chievements in science and is more than appropriate for the level of study. </w:t>
      </w:r>
    </w:p>
    <w:p w:rsidR="00382808" w:rsidRPr="00266742" w:rsidRDefault="00382808" w:rsidP="00F25FF7">
      <w:pPr>
        <w:pStyle w:val="Antrat2"/>
        <w:rPr>
          <w:rFonts w:ascii="Times New Roman" w:hAnsi="Times New Roman" w:cs="Times New Roman"/>
          <w:sz w:val="24"/>
          <w:szCs w:val="24"/>
          <w:lang w:val="en-GB"/>
        </w:rPr>
      </w:pPr>
      <w:r w:rsidRPr="00266742">
        <w:rPr>
          <w:rFonts w:ascii="Times New Roman" w:hAnsi="Times New Roman" w:cs="Times New Roman"/>
          <w:sz w:val="24"/>
          <w:szCs w:val="24"/>
          <w:lang w:val="en-GB"/>
        </w:rPr>
        <w:lastRenderedPageBreak/>
        <w:t xml:space="preserve"> </w:t>
      </w:r>
      <w:bookmarkStart w:id="10" w:name="_Toc389737996"/>
      <w:r w:rsidRPr="00266742">
        <w:rPr>
          <w:rFonts w:ascii="Times New Roman" w:hAnsi="Times New Roman" w:cs="Times New Roman"/>
          <w:sz w:val="24"/>
          <w:szCs w:val="24"/>
          <w:lang w:val="en-GB"/>
        </w:rPr>
        <w:t>3. Staff</w:t>
      </w:r>
      <w:bookmarkEnd w:id="10"/>
      <w:r w:rsidRPr="00266742">
        <w:rPr>
          <w:rFonts w:ascii="Times New Roman" w:hAnsi="Times New Roman" w:cs="Times New Roman"/>
          <w:sz w:val="24"/>
          <w:szCs w:val="24"/>
          <w:lang w:val="en-GB"/>
        </w:rPr>
        <w:t xml:space="preserve"> </w:t>
      </w:r>
    </w:p>
    <w:p w:rsidR="00382808" w:rsidRPr="00266742" w:rsidRDefault="00382808" w:rsidP="00827E5A">
      <w:pPr>
        <w:tabs>
          <w:tab w:val="left" w:pos="1298"/>
          <w:tab w:val="left" w:pos="1701"/>
          <w:tab w:val="left" w:pos="1985"/>
        </w:tabs>
        <w:spacing w:line="240" w:lineRule="auto"/>
        <w:ind w:firstLine="900"/>
        <w:rPr>
          <w:lang w:val="en-GB"/>
        </w:rPr>
      </w:pPr>
      <w:r w:rsidRPr="00266742">
        <w:rPr>
          <w:lang w:val="en-GB"/>
        </w:rPr>
        <w:t xml:space="preserve">Academic staff consists of 55 teachers, 40 of them teach specialized field subjects, 15 teach study area basics and general education subjects. Among teaching staff there are 10 professors, 19 docents and 26 lecturers or assistants (18 of them hold PhD). 17% of all courses are taught by professors, 37% – by docents, and 46% – by lecturers and assistants. Teaching staff of core disciplines has </w:t>
      </w:r>
      <w:r>
        <w:rPr>
          <w:lang w:val="en-GB"/>
        </w:rPr>
        <w:t>significant</w:t>
      </w:r>
      <w:r w:rsidRPr="00266742">
        <w:rPr>
          <w:lang w:val="en-GB"/>
        </w:rPr>
        <w:t xml:space="preserve"> experience in teaching and research</w:t>
      </w:r>
      <w:r>
        <w:rPr>
          <w:lang w:val="en-GB"/>
        </w:rPr>
        <w:t xml:space="preserve"> (SER, p.27; Annex 5).</w:t>
      </w:r>
      <w:r w:rsidRPr="00266742">
        <w:rPr>
          <w:lang w:val="en-GB"/>
        </w:rPr>
        <w:t xml:space="preserve"> </w:t>
      </w:r>
      <w:r>
        <w:rPr>
          <w:lang w:val="en-GB"/>
        </w:rPr>
        <w:t xml:space="preserve">This statistics shows the </w:t>
      </w:r>
      <w:r w:rsidRPr="00F95D3B">
        <w:rPr>
          <w:b/>
          <w:lang w:val="en-GB"/>
        </w:rPr>
        <w:t>superb level of staff level outperforming the requirements</w:t>
      </w:r>
      <w:r>
        <w:rPr>
          <w:lang w:val="en-GB"/>
        </w:rPr>
        <w:t xml:space="preserve"> (n</w:t>
      </w:r>
      <w:r w:rsidRPr="004262F0">
        <w:rPr>
          <w:lang w:val="en-GB"/>
        </w:rPr>
        <w:t>o less than 10</w:t>
      </w:r>
      <w:r w:rsidRPr="004262F0">
        <w:rPr>
          <w:lang w:val="en-GB"/>
        </w:rPr>
        <w:sym w:font="Symbol" w:char="F025"/>
      </w:r>
      <w:r w:rsidRPr="004262F0">
        <w:rPr>
          <w:lang w:val="en-GB"/>
        </w:rPr>
        <w:t xml:space="preserve"> of study field subjects’ volume must be taught by scientists or recognized artists</w:t>
      </w:r>
      <w:r>
        <w:rPr>
          <w:lang w:val="en-GB"/>
        </w:rPr>
        <w:t>).</w:t>
      </w:r>
    </w:p>
    <w:p w:rsidR="00382808" w:rsidRDefault="00382808" w:rsidP="00827E5A">
      <w:pPr>
        <w:suppressAutoHyphens/>
        <w:autoSpaceDE w:val="0"/>
        <w:autoSpaceDN w:val="0"/>
        <w:adjustRightInd w:val="0"/>
        <w:spacing w:line="240" w:lineRule="auto"/>
        <w:ind w:firstLine="900"/>
        <w:textAlignment w:val="center"/>
        <w:rPr>
          <w:color w:val="000000"/>
          <w:szCs w:val="20"/>
          <w:lang w:val="en-GB" w:eastAsia="lt-LT"/>
        </w:rPr>
      </w:pPr>
      <w:r>
        <w:rPr>
          <w:color w:val="000000"/>
          <w:szCs w:val="20"/>
          <w:lang w:val="en-GB" w:eastAsia="lt-LT"/>
        </w:rPr>
        <w:t>S</w:t>
      </w:r>
      <w:r w:rsidRPr="000A7F8D">
        <w:rPr>
          <w:color w:val="000000"/>
          <w:szCs w:val="20"/>
          <w:lang w:val="en-GB" w:eastAsia="lt-LT"/>
        </w:rPr>
        <w:t>ome</w:t>
      </w:r>
      <w:r w:rsidRPr="000A7F8D">
        <w:rPr>
          <w:i/>
          <w:color w:val="000000"/>
          <w:szCs w:val="20"/>
          <w:lang w:val="en-GB" w:eastAsia="lt-LT"/>
        </w:rPr>
        <w:t xml:space="preserve"> </w:t>
      </w:r>
      <w:r w:rsidRPr="000A7F8D">
        <w:rPr>
          <w:color w:val="000000"/>
          <w:szCs w:val="20"/>
          <w:lang w:val="en-GB" w:eastAsia="lt-LT"/>
        </w:rPr>
        <w:t>Programme courses</w:t>
      </w:r>
      <w:r w:rsidRPr="000A7F8D">
        <w:rPr>
          <w:i/>
          <w:color w:val="000000"/>
          <w:szCs w:val="20"/>
          <w:lang w:val="en-GB" w:eastAsia="lt-LT"/>
        </w:rPr>
        <w:t xml:space="preserve"> </w:t>
      </w:r>
      <w:r w:rsidRPr="006B3153">
        <w:rPr>
          <w:color w:val="000000"/>
          <w:szCs w:val="20"/>
          <w:lang w:val="en-GB" w:eastAsia="lt-LT"/>
        </w:rPr>
        <w:t>(Chemical and Physical Methods in Biology</w:t>
      </w:r>
      <w:r w:rsidRPr="007D26E9">
        <w:rPr>
          <w:color w:val="000000"/>
          <w:szCs w:val="20"/>
          <w:lang w:val="en-GB" w:eastAsia="lt-LT"/>
        </w:rPr>
        <w:t xml:space="preserve">, </w:t>
      </w:r>
      <w:r w:rsidRPr="006B3153">
        <w:rPr>
          <w:color w:val="000000"/>
          <w:szCs w:val="20"/>
          <w:lang w:val="en-GB" w:eastAsia="lt-LT"/>
        </w:rPr>
        <w:t>Protein Biophysical Chemistr</w:t>
      </w:r>
      <w:r w:rsidRPr="007D26E9">
        <w:rPr>
          <w:color w:val="000000"/>
          <w:szCs w:val="20"/>
          <w:lang w:val="en-GB" w:eastAsia="lt-LT"/>
        </w:rPr>
        <w:t>y,</w:t>
      </w:r>
      <w:r w:rsidRPr="006B3153">
        <w:rPr>
          <w:color w:val="000000"/>
          <w:szCs w:val="20"/>
          <w:lang w:val="en-GB" w:eastAsia="lt-LT"/>
        </w:rPr>
        <w:t xml:space="preserve"> Neurobiology, Human and Animal Physiology</w:t>
      </w:r>
      <w:r w:rsidRPr="007D26E9">
        <w:rPr>
          <w:color w:val="000000"/>
          <w:szCs w:val="20"/>
          <w:lang w:val="en-GB" w:eastAsia="lt-LT"/>
        </w:rPr>
        <w:t>)</w:t>
      </w:r>
      <w:r w:rsidRPr="000A7F8D">
        <w:rPr>
          <w:i/>
          <w:color w:val="000000"/>
          <w:szCs w:val="20"/>
          <w:lang w:val="en-GB" w:eastAsia="lt-LT"/>
        </w:rPr>
        <w:t xml:space="preserve"> </w:t>
      </w:r>
      <w:r w:rsidRPr="000A7F8D">
        <w:rPr>
          <w:color w:val="000000"/>
          <w:szCs w:val="20"/>
          <w:lang w:val="en-GB" w:eastAsia="lt-LT"/>
        </w:rPr>
        <w:t>are</w:t>
      </w:r>
      <w:r w:rsidRPr="000A7F8D">
        <w:rPr>
          <w:i/>
          <w:color w:val="000000"/>
          <w:szCs w:val="20"/>
          <w:lang w:val="en-GB" w:eastAsia="lt-LT"/>
        </w:rPr>
        <w:t xml:space="preserve"> </w:t>
      </w:r>
      <w:r w:rsidRPr="000A7F8D">
        <w:rPr>
          <w:color w:val="000000"/>
          <w:szCs w:val="20"/>
          <w:lang w:val="en-GB" w:eastAsia="lt-LT"/>
        </w:rPr>
        <w:t>taught by teachers, recent Lithuanian Science Prize awardees (during years 2009-2012).</w:t>
      </w:r>
      <w:r>
        <w:rPr>
          <w:color w:val="000000"/>
          <w:szCs w:val="20"/>
          <w:lang w:val="en-GB" w:eastAsia="lt-LT"/>
        </w:rPr>
        <w:t xml:space="preserve"> Majority of teachers runs research projects and publish in peer- reviewed international journals some of them involved in teaching book preparation (as an example</w:t>
      </w:r>
      <w:r w:rsidRPr="00194CAE">
        <w:rPr>
          <w:rFonts w:eastAsia="Batang"/>
          <w:sz w:val="20"/>
          <w:szCs w:val="20"/>
          <w:lang w:val="en-GB"/>
        </w:rPr>
        <w:t xml:space="preserve"> </w:t>
      </w:r>
      <w:r w:rsidRPr="00194CAE">
        <w:rPr>
          <w:color w:val="000000"/>
          <w:szCs w:val="20"/>
          <w:lang w:val="en-GB" w:eastAsia="lt-LT"/>
        </w:rPr>
        <w:t>J. Kadziauskas</w:t>
      </w:r>
      <w:r>
        <w:rPr>
          <w:color w:val="000000"/>
          <w:szCs w:val="20"/>
          <w:lang w:val="en-GB" w:eastAsia="lt-LT"/>
        </w:rPr>
        <w:t>,</w:t>
      </w:r>
      <w:r w:rsidRPr="00194CAE">
        <w:rPr>
          <w:color w:val="000000"/>
          <w:szCs w:val="20"/>
          <w:lang w:val="en-GB" w:eastAsia="lt-LT"/>
        </w:rPr>
        <w:t xml:space="preserve"> </w:t>
      </w:r>
      <w:r>
        <w:rPr>
          <w:color w:val="000000"/>
          <w:szCs w:val="20"/>
          <w:lang w:val="en-GB" w:eastAsia="lt-LT"/>
        </w:rPr>
        <w:t>“</w:t>
      </w:r>
      <w:r w:rsidRPr="00194CAE">
        <w:rPr>
          <w:color w:val="000000"/>
          <w:szCs w:val="20"/>
          <w:lang w:val="en-GB" w:eastAsia="lt-LT"/>
        </w:rPr>
        <w:t>Principles of biochemistry</w:t>
      </w:r>
      <w:r>
        <w:rPr>
          <w:color w:val="000000"/>
          <w:szCs w:val="20"/>
          <w:lang w:val="en-GB" w:eastAsia="lt-LT"/>
        </w:rPr>
        <w:t>”). Outstanding list of staff activities presented in SER, annex 4.</w:t>
      </w:r>
    </w:p>
    <w:p w:rsidR="00382808" w:rsidRDefault="00382808" w:rsidP="00827E5A">
      <w:pPr>
        <w:tabs>
          <w:tab w:val="left" w:pos="1298"/>
          <w:tab w:val="left" w:pos="1701"/>
          <w:tab w:val="left" w:pos="1985"/>
        </w:tabs>
        <w:spacing w:line="240" w:lineRule="auto"/>
        <w:ind w:firstLine="900"/>
        <w:rPr>
          <w:lang w:val="en-GB"/>
        </w:rPr>
      </w:pPr>
      <w:r>
        <w:rPr>
          <w:lang w:val="en-GB"/>
        </w:rPr>
        <w:t xml:space="preserve">It was found out during site visit </w:t>
      </w:r>
      <w:r w:rsidRPr="00441D56">
        <w:rPr>
          <w:lang w:val="en-GB"/>
        </w:rPr>
        <w:t>discussions that most of teachers are involved in different research projects, often students are involved into these real projects during practical training. This strongly supports achieving the learning outcomes. Staff mentioned they</w:t>
      </w:r>
      <w:r>
        <w:rPr>
          <w:lang w:val="en-GB"/>
        </w:rPr>
        <w:t xml:space="preserve"> have possibility to go to conferences abroad, get pedagogical training a</w:t>
      </w:r>
      <w:bookmarkStart w:id="11" w:name="_GoBack"/>
      <w:bookmarkEnd w:id="11"/>
      <w:r>
        <w:rPr>
          <w:lang w:val="en-GB"/>
        </w:rPr>
        <w:t xml:space="preserve">nd are motivated for professional development. </w:t>
      </w:r>
      <w:r w:rsidRPr="00AB6D59">
        <w:rPr>
          <w:lang w:val="en-GB"/>
        </w:rPr>
        <w:t>Every teacher attended from 1 to 11 conferences during last five years period, with couple of exceptions. Majority of staff attended to professional courses to improve qualifications (SER, Annex 4).</w:t>
      </w:r>
    </w:p>
    <w:p w:rsidR="00382808" w:rsidRDefault="00382808" w:rsidP="00DF2076">
      <w:pPr>
        <w:suppressAutoHyphens/>
        <w:autoSpaceDE w:val="0"/>
        <w:autoSpaceDN w:val="0"/>
        <w:adjustRightInd w:val="0"/>
        <w:spacing w:line="240" w:lineRule="auto"/>
        <w:ind w:firstLine="900"/>
        <w:textAlignment w:val="center"/>
        <w:rPr>
          <w:color w:val="000000"/>
          <w:szCs w:val="20"/>
          <w:lang w:val="en-GB" w:eastAsia="lt-LT"/>
        </w:rPr>
      </w:pPr>
      <w:r w:rsidRPr="00266742">
        <w:rPr>
          <w:lang w:val="en-GB"/>
        </w:rPr>
        <w:t xml:space="preserve">The staff </w:t>
      </w:r>
      <w:r>
        <w:rPr>
          <w:lang w:val="en-GB"/>
        </w:rPr>
        <w:t>average</w:t>
      </w:r>
      <w:r w:rsidRPr="00266742">
        <w:rPr>
          <w:lang w:val="en-GB"/>
        </w:rPr>
        <w:t xml:space="preserve"> age is </w:t>
      </w:r>
      <w:r>
        <w:rPr>
          <w:lang w:val="en-GB"/>
        </w:rPr>
        <w:t xml:space="preserve">47 years. </w:t>
      </w:r>
      <w:r w:rsidRPr="00AB6D59">
        <w:rPr>
          <w:lang w:val="en-GB"/>
        </w:rPr>
        <w:t>Ten young teachers - six recent PhD awardees and four PhD students recently joined to the programme due to programme changes.</w:t>
      </w:r>
      <w:r>
        <w:rPr>
          <w:lang w:val="en-GB"/>
        </w:rPr>
        <w:t xml:space="preserve"> All the teachers improve the quality of courses by attending conferences (mostly scientific), courses. University supports improvement of pedagogical skills. Majority of the teachers are active in conducting high level research and publishing results as well as participating in various projects (SER, Annex 4).</w:t>
      </w:r>
      <w:r w:rsidRPr="007D51B7">
        <w:rPr>
          <w:color w:val="000000"/>
          <w:szCs w:val="20"/>
          <w:lang w:val="en-GB" w:eastAsia="lt-LT"/>
        </w:rPr>
        <w:t xml:space="preserve"> </w:t>
      </w:r>
    </w:p>
    <w:p w:rsidR="00382808" w:rsidRDefault="00382808" w:rsidP="00DF2076">
      <w:pPr>
        <w:suppressAutoHyphens/>
        <w:autoSpaceDE w:val="0"/>
        <w:autoSpaceDN w:val="0"/>
        <w:adjustRightInd w:val="0"/>
        <w:spacing w:line="240" w:lineRule="auto"/>
        <w:ind w:firstLine="900"/>
        <w:textAlignment w:val="center"/>
        <w:rPr>
          <w:color w:val="000000"/>
          <w:szCs w:val="20"/>
          <w:lang w:val="en-GB" w:eastAsia="lt-LT"/>
        </w:rPr>
      </w:pPr>
      <w:r w:rsidRPr="00243A4D">
        <w:rPr>
          <w:lang w:val="en-GB"/>
        </w:rPr>
        <w:t xml:space="preserve">Nearly all </w:t>
      </w:r>
      <w:r>
        <w:rPr>
          <w:lang w:val="en-GB"/>
        </w:rPr>
        <w:t>teachers have positions in Vilnius University, only one in the Programme comes from industry (SER, Annex 5). Having more teachers from industry would allow students probably get more applied approach of teaching. However, some students have possibilities to conduct practical work and Bachelor thesis in companies where they get training from industry experts.</w:t>
      </w:r>
    </w:p>
    <w:p w:rsidR="00382808" w:rsidRPr="00DF2076" w:rsidRDefault="00382808" w:rsidP="00DF2076">
      <w:pPr>
        <w:suppressAutoHyphens/>
        <w:autoSpaceDE w:val="0"/>
        <w:autoSpaceDN w:val="0"/>
        <w:adjustRightInd w:val="0"/>
        <w:spacing w:line="240" w:lineRule="auto"/>
        <w:ind w:firstLine="900"/>
        <w:textAlignment w:val="center"/>
        <w:rPr>
          <w:color w:val="000000"/>
          <w:szCs w:val="20"/>
          <w:lang w:val="en-GB" w:eastAsia="lt-LT"/>
        </w:rPr>
      </w:pPr>
      <w:r>
        <w:t>89</w:t>
      </w:r>
      <w:r w:rsidRPr="003B4325">
        <w:t xml:space="preserve"> </w:t>
      </w:r>
      <w:r w:rsidRPr="003B4325">
        <w:rPr>
          <w:lang w:val="en-GB"/>
        </w:rPr>
        <w:t>percent of the teaching staff have no less than 3 year of practical experience</w:t>
      </w:r>
      <w:r>
        <w:rPr>
          <w:lang w:val="en-GB"/>
        </w:rPr>
        <w:t xml:space="preserve"> (SER, annex 5)</w:t>
      </w:r>
      <w:r w:rsidRPr="003B4325">
        <w:rPr>
          <w:lang w:val="en-GB"/>
        </w:rPr>
        <w:t xml:space="preserve">. This means the </w:t>
      </w:r>
      <w:r w:rsidRPr="00F95D3B">
        <w:rPr>
          <w:b/>
          <w:lang w:val="en-GB"/>
        </w:rPr>
        <w:t xml:space="preserve">qualification of the teaching staff meets legal requirements and is </w:t>
      </w:r>
      <w:r w:rsidRPr="00AB6D59">
        <w:rPr>
          <w:b/>
          <w:lang w:val="en-GB"/>
        </w:rPr>
        <w:t>excellent</w:t>
      </w:r>
      <w:r w:rsidRPr="00F95D3B">
        <w:rPr>
          <w:b/>
          <w:lang w:val="en-GB"/>
        </w:rPr>
        <w:t xml:space="preserve"> to ensure achievement of intended learning outcomes.</w:t>
      </w:r>
      <w:r w:rsidRPr="003B4325">
        <w:t xml:space="preserve"> </w:t>
      </w:r>
    </w:p>
    <w:p w:rsidR="00382808" w:rsidRPr="00266742" w:rsidRDefault="00382808" w:rsidP="008E0828">
      <w:pPr>
        <w:tabs>
          <w:tab w:val="left" w:pos="1298"/>
          <w:tab w:val="left" w:pos="1701"/>
          <w:tab w:val="left" w:pos="1985"/>
        </w:tabs>
        <w:spacing w:line="240" w:lineRule="auto"/>
        <w:rPr>
          <w:color w:val="000000"/>
          <w:lang w:val="en-GB"/>
        </w:rPr>
      </w:pPr>
    </w:p>
    <w:p w:rsidR="00382808" w:rsidRDefault="00382808" w:rsidP="0092727C">
      <w:pPr>
        <w:pStyle w:val="Antrat2"/>
        <w:rPr>
          <w:rFonts w:ascii="Times New Roman" w:hAnsi="Times New Roman" w:cs="Times New Roman"/>
          <w:sz w:val="24"/>
          <w:szCs w:val="24"/>
          <w:lang w:val="en-GB"/>
        </w:rPr>
      </w:pPr>
      <w:bookmarkStart w:id="12" w:name="_Toc389737997"/>
      <w:r w:rsidRPr="00266742">
        <w:rPr>
          <w:rFonts w:ascii="Times New Roman" w:hAnsi="Times New Roman" w:cs="Times New Roman"/>
          <w:sz w:val="24"/>
          <w:szCs w:val="24"/>
          <w:lang w:val="en-GB"/>
        </w:rPr>
        <w:t>4. Facilities and learning resources</w:t>
      </w:r>
      <w:bookmarkEnd w:id="12"/>
      <w:r w:rsidRPr="00266742">
        <w:rPr>
          <w:rFonts w:ascii="Times New Roman" w:hAnsi="Times New Roman" w:cs="Times New Roman"/>
          <w:sz w:val="24"/>
          <w:szCs w:val="24"/>
          <w:lang w:val="en-GB"/>
        </w:rPr>
        <w:t xml:space="preserve"> </w:t>
      </w:r>
    </w:p>
    <w:p w:rsidR="00382808" w:rsidRDefault="00382808" w:rsidP="00DF2076">
      <w:pPr>
        <w:spacing w:line="240" w:lineRule="auto"/>
        <w:ind w:firstLine="900"/>
        <w:rPr>
          <w:lang w:val="en-GB"/>
        </w:rPr>
      </w:pPr>
      <w:r>
        <w:rPr>
          <w:lang w:val="en-GB"/>
        </w:rPr>
        <w:t>Facilities of the FNS were renovated during recent years using support of EU structural funds. Around 200 thousand euros invested to renovate laboratories and auditoriums.</w:t>
      </w:r>
    </w:p>
    <w:p w:rsidR="00382808" w:rsidRPr="0098247F" w:rsidRDefault="00382808" w:rsidP="00DF2076">
      <w:pPr>
        <w:spacing w:line="240" w:lineRule="auto"/>
        <w:ind w:firstLine="900"/>
        <w:rPr>
          <w:lang w:val="en-GB"/>
        </w:rPr>
      </w:pPr>
      <w:r>
        <w:rPr>
          <w:lang w:val="en-GB"/>
        </w:rPr>
        <w:t>There are around 40 students (Table 8, p 35, SER) studying each year in the programme. There are 12 auditoriums in the FNS with capacity of 40 and more students. During the meeting with students at the site-visit the expert panel found that sometimes, especially in first study years when joint lectures are given between different programmes there is not enough seats to fit all the students. For example 120 theoretical students have to fit into 100 seats containing auditorium.</w:t>
      </w:r>
    </w:p>
    <w:p w:rsidR="00382808" w:rsidRDefault="00382808" w:rsidP="00DF2076">
      <w:pPr>
        <w:tabs>
          <w:tab w:val="left" w:pos="1298"/>
          <w:tab w:val="left" w:pos="1701"/>
          <w:tab w:val="left" w:pos="1985"/>
        </w:tabs>
        <w:spacing w:line="240" w:lineRule="auto"/>
        <w:ind w:firstLine="900"/>
        <w:rPr>
          <w:lang w:val="en-GB"/>
        </w:rPr>
      </w:pPr>
      <w:r>
        <w:rPr>
          <w:lang w:val="en-GB"/>
        </w:rPr>
        <w:t xml:space="preserve">Teaching laboratories in Department of Biochemistry and Molecular Biology for Biochemistry – 12 work places, for Molecular Biology -  8 work places, Cell Biochemistry – 5 work places are rather small for laboratory work. Laboratory work is organized in groups of 10 </w:t>
      </w:r>
      <w:r>
        <w:rPr>
          <w:lang w:val="en-GB"/>
        </w:rPr>
        <w:lastRenderedPageBreak/>
        <w:t xml:space="preserve">students. Students do not complain about laboratory space, however for convenience more space would be helpful. </w:t>
      </w:r>
    </w:p>
    <w:p w:rsidR="00382808" w:rsidRDefault="00382808" w:rsidP="00D400E5">
      <w:pPr>
        <w:tabs>
          <w:tab w:val="left" w:pos="1298"/>
          <w:tab w:val="left" w:pos="1701"/>
          <w:tab w:val="left" w:pos="1985"/>
        </w:tabs>
        <w:spacing w:line="240" w:lineRule="auto"/>
        <w:ind w:firstLine="900"/>
        <w:rPr>
          <w:iCs/>
          <w:lang w:val="en-GB"/>
        </w:rPr>
      </w:pPr>
      <w:r w:rsidRPr="00266742">
        <w:rPr>
          <w:lang w:val="en-GB"/>
        </w:rPr>
        <w:t>Some of the most modern equipment</w:t>
      </w:r>
      <w:r>
        <w:rPr>
          <w:lang w:val="en-GB"/>
        </w:rPr>
        <w:t xml:space="preserve"> was bought using support of EU as</w:t>
      </w:r>
      <w:r w:rsidRPr="00266742">
        <w:rPr>
          <w:lang w:val="en-GB"/>
        </w:rPr>
        <w:t xml:space="preserve"> </w:t>
      </w:r>
      <w:r>
        <w:rPr>
          <w:lang w:val="en-GB"/>
        </w:rPr>
        <w:t>it is mentioned in the SER and most of it seen during the visit in FNS and Institute of Biotechnology: F</w:t>
      </w:r>
      <w:r w:rsidRPr="00266742">
        <w:rPr>
          <w:lang w:val="en-GB"/>
        </w:rPr>
        <w:t xml:space="preserve">acility for crystallography and X-ray analysis, various real-time PCR equipment, high throughput robotic reaction set up systems, </w:t>
      </w:r>
      <w:r>
        <w:rPr>
          <w:lang w:val="en-GB"/>
        </w:rPr>
        <w:t>laser scanning microscope etc.</w:t>
      </w:r>
      <w:r w:rsidRPr="00266742">
        <w:rPr>
          <w:lang w:val="en-GB"/>
        </w:rPr>
        <w:t xml:space="preserve"> </w:t>
      </w:r>
      <w:r>
        <w:rPr>
          <w:lang w:val="en-GB"/>
        </w:rPr>
        <w:t xml:space="preserve">All this equipment can be used for student scientific research projects and for teaching purposes. At the FNS there was invested </w:t>
      </w:r>
      <w:r w:rsidRPr="00D400E5">
        <w:rPr>
          <w:lang w:val="en-GB"/>
        </w:rPr>
        <w:t>around 2,9 Million Euros for the equipment.</w:t>
      </w:r>
    </w:p>
    <w:p w:rsidR="00382808" w:rsidRDefault="00382808" w:rsidP="00D400E5">
      <w:pPr>
        <w:tabs>
          <w:tab w:val="left" w:pos="1298"/>
          <w:tab w:val="left" w:pos="1701"/>
          <w:tab w:val="left" w:pos="1985"/>
        </w:tabs>
        <w:spacing w:line="240" w:lineRule="auto"/>
        <w:ind w:firstLine="900"/>
        <w:rPr>
          <w:iCs/>
          <w:lang w:val="en-GB"/>
        </w:rPr>
      </w:pPr>
      <w:r>
        <w:rPr>
          <w:lang w:val="en-GB"/>
        </w:rPr>
        <w:t>Students at the FNS can use library with all the needed teaching material available. Most of material can be accessed electronically: databases, electronic journals and books subscribed by Vilnius University. New modern library is opened in Sauletekis campus, often used by students of the programme. Modern computer classes of around 130 seats in the Sauletekis campus are available mainly for electronic examination of students.</w:t>
      </w:r>
    </w:p>
    <w:p w:rsidR="00382808" w:rsidRDefault="00382808" w:rsidP="00D400E5">
      <w:pPr>
        <w:tabs>
          <w:tab w:val="left" w:pos="1298"/>
          <w:tab w:val="left" w:pos="1701"/>
          <w:tab w:val="left" w:pos="1985"/>
        </w:tabs>
        <w:spacing w:line="240" w:lineRule="auto"/>
        <w:ind w:firstLine="900"/>
        <w:rPr>
          <w:iCs/>
          <w:lang w:val="en-GB"/>
        </w:rPr>
      </w:pPr>
      <w:r>
        <w:rPr>
          <w:lang w:val="en-GB"/>
        </w:rPr>
        <w:t xml:space="preserve">There is no cafeteria in the FNS (Čiurlionis str.) a fact that was pointed out by the students. For the learning environment, the expert panel find that a cafeteria could be a nice addition even if it is not an absolute demand. </w:t>
      </w:r>
    </w:p>
    <w:p w:rsidR="00382808" w:rsidRPr="00D400E5" w:rsidRDefault="00382808" w:rsidP="00787D32">
      <w:pPr>
        <w:tabs>
          <w:tab w:val="left" w:pos="1298"/>
          <w:tab w:val="left" w:pos="1701"/>
          <w:tab w:val="left" w:pos="1985"/>
        </w:tabs>
        <w:spacing w:line="240" w:lineRule="auto"/>
        <w:ind w:firstLine="900"/>
        <w:rPr>
          <w:iCs/>
          <w:lang w:val="en-GB"/>
        </w:rPr>
      </w:pPr>
      <w:r>
        <w:rPr>
          <w:lang w:val="en-GB"/>
        </w:rPr>
        <w:t xml:space="preserve">The shortage of laboratory and teaching space is temporarily as the construction of the new building of Life Sciences Center has already started. It is planned to invest </w:t>
      </w:r>
      <w:r w:rsidRPr="00266742">
        <w:rPr>
          <w:lang w:val="en-GB"/>
        </w:rPr>
        <w:t>95 M</w:t>
      </w:r>
      <w:r>
        <w:rPr>
          <w:lang w:val="en-GB"/>
        </w:rPr>
        <w:t xml:space="preserve">illion </w:t>
      </w:r>
      <w:r w:rsidRPr="00266742">
        <w:rPr>
          <w:lang w:val="en-GB"/>
        </w:rPr>
        <w:t>Lt (27,5 M</w:t>
      </w:r>
      <w:r>
        <w:rPr>
          <w:lang w:val="en-GB"/>
        </w:rPr>
        <w:t xml:space="preserve">illion </w:t>
      </w:r>
      <w:r w:rsidRPr="00266742">
        <w:rPr>
          <w:lang w:val="en-GB"/>
        </w:rPr>
        <w:t>EUR)</w:t>
      </w:r>
      <w:r>
        <w:rPr>
          <w:lang w:val="en-GB"/>
        </w:rPr>
        <w:t xml:space="preserve"> in this.</w:t>
      </w:r>
      <w:r w:rsidRPr="00266742">
        <w:rPr>
          <w:lang w:val="en-GB"/>
        </w:rPr>
        <w:t xml:space="preserve"> </w:t>
      </w:r>
      <w:r>
        <w:rPr>
          <w:lang w:val="en-GB"/>
        </w:rPr>
        <w:t>By the end of 2015</w:t>
      </w:r>
      <w:r w:rsidRPr="002537A8">
        <w:rPr>
          <w:lang w:val="en-GB"/>
        </w:rPr>
        <w:t xml:space="preserve"> </w:t>
      </w:r>
      <w:r w:rsidRPr="00266742">
        <w:rPr>
          <w:lang w:val="en-GB"/>
        </w:rPr>
        <w:t>research laboratories and teaching facilities will be transferred from the Institute of Biotechnology, the Institute of Biochemistry and departments of FNS</w:t>
      </w:r>
      <w:r>
        <w:rPr>
          <w:lang w:val="en-GB"/>
        </w:rPr>
        <w:t xml:space="preserve">. It is the expert panels opinion that even if there is some shortage of space, the currents facilities are good to ensure that the students achieve the learning outcomes of the programme. </w:t>
      </w:r>
    </w:p>
    <w:p w:rsidR="00382808" w:rsidRPr="00266742" w:rsidRDefault="00382808" w:rsidP="008C242C">
      <w:pPr>
        <w:tabs>
          <w:tab w:val="left" w:pos="1298"/>
          <w:tab w:val="left" w:pos="1701"/>
          <w:tab w:val="left" w:pos="1985"/>
        </w:tabs>
        <w:spacing w:line="240" w:lineRule="auto"/>
        <w:rPr>
          <w:lang w:val="en-GB"/>
        </w:rPr>
      </w:pPr>
      <w:r w:rsidRPr="00266742">
        <w:rPr>
          <w:lang w:val="en-GB"/>
        </w:rPr>
        <w:t xml:space="preserve">     </w:t>
      </w:r>
    </w:p>
    <w:p w:rsidR="00382808" w:rsidRPr="00266742" w:rsidRDefault="00382808" w:rsidP="00F25FF7">
      <w:pPr>
        <w:pStyle w:val="Antrat2"/>
        <w:rPr>
          <w:rFonts w:ascii="Times New Roman" w:hAnsi="Times New Roman" w:cs="Times New Roman"/>
          <w:sz w:val="24"/>
          <w:szCs w:val="24"/>
          <w:lang w:val="en-GB"/>
        </w:rPr>
      </w:pPr>
      <w:bookmarkStart w:id="13" w:name="_Toc389737998"/>
      <w:r w:rsidRPr="00266742">
        <w:rPr>
          <w:rFonts w:ascii="Times New Roman" w:hAnsi="Times New Roman" w:cs="Times New Roman"/>
          <w:sz w:val="24"/>
          <w:szCs w:val="24"/>
          <w:lang w:val="en-GB"/>
        </w:rPr>
        <w:t>5. Study process and student assessment</w:t>
      </w:r>
      <w:bookmarkEnd w:id="13"/>
    </w:p>
    <w:p w:rsidR="00382808" w:rsidRDefault="00382808" w:rsidP="00787D32">
      <w:pPr>
        <w:tabs>
          <w:tab w:val="left" w:pos="1298"/>
          <w:tab w:val="left" w:pos="1701"/>
          <w:tab w:val="left" w:pos="1985"/>
        </w:tabs>
        <w:spacing w:line="240" w:lineRule="auto"/>
        <w:ind w:firstLine="900"/>
        <w:rPr>
          <w:b/>
          <w:lang w:val="en-GB"/>
        </w:rPr>
      </w:pPr>
      <w:r>
        <w:rPr>
          <w:lang w:val="en-GB"/>
        </w:rPr>
        <w:t>The m</w:t>
      </w:r>
      <w:r w:rsidRPr="00266742">
        <w:rPr>
          <w:lang w:val="en-GB"/>
        </w:rPr>
        <w:t>ain admission criteria</w:t>
      </w:r>
      <w:r>
        <w:rPr>
          <w:lang w:val="en-GB"/>
        </w:rPr>
        <w:t xml:space="preserve"> to the Molecular Biology programme</w:t>
      </w:r>
      <w:r w:rsidRPr="00266742">
        <w:rPr>
          <w:lang w:val="en-GB"/>
        </w:rPr>
        <w:t xml:space="preserve"> – grades of School Leaving Examinations. </w:t>
      </w:r>
      <w:r w:rsidRPr="00266742">
        <w:rPr>
          <w:color w:val="000000"/>
          <w:lang w:val="en-GB"/>
        </w:rPr>
        <w:t xml:space="preserve"> </w:t>
      </w:r>
      <w:r>
        <w:rPr>
          <w:color w:val="000000"/>
          <w:lang w:val="en-GB"/>
        </w:rPr>
        <w:t xml:space="preserve">Knowledge of biology, chemistry and mathematics is evaluated with focus to biology.  </w:t>
      </w:r>
      <w:r>
        <w:rPr>
          <w:lang w:val="en-GB"/>
        </w:rPr>
        <w:t>W</w:t>
      </w:r>
      <w:r w:rsidRPr="005224D6">
        <w:rPr>
          <w:lang w:val="en-GB"/>
        </w:rPr>
        <w:t>inners of the 1st to 3rd places of the international Olympiads or laureates of international competitions</w:t>
      </w:r>
      <w:r>
        <w:rPr>
          <w:lang w:val="en-GB"/>
        </w:rPr>
        <w:t xml:space="preserve"> get additional points for the admission. This helps to attract talented students.</w:t>
      </w:r>
    </w:p>
    <w:p w:rsidR="00382808" w:rsidRDefault="00382808" w:rsidP="00787D32">
      <w:pPr>
        <w:pStyle w:val="Bodytext0"/>
        <w:spacing w:line="240" w:lineRule="auto"/>
        <w:ind w:firstLine="900"/>
        <w:rPr>
          <w:sz w:val="24"/>
          <w:szCs w:val="24"/>
        </w:rPr>
      </w:pPr>
      <w:r w:rsidRPr="00266742">
        <w:rPr>
          <w:sz w:val="24"/>
          <w:szCs w:val="24"/>
          <w:lang w:val="en-GB"/>
        </w:rPr>
        <w:t xml:space="preserve">Overall, during the 2008-2013 years, </w:t>
      </w:r>
      <w:r>
        <w:rPr>
          <w:sz w:val="24"/>
          <w:szCs w:val="24"/>
          <w:lang w:val="en-GB"/>
        </w:rPr>
        <w:t xml:space="preserve">an </w:t>
      </w:r>
      <w:r w:rsidRPr="00266742">
        <w:rPr>
          <w:sz w:val="24"/>
          <w:szCs w:val="24"/>
          <w:lang w:val="en-GB"/>
        </w:rPr>
        <w:t xml:space="preserve">average 35 students were admitted to </w:t>
      </w:r>
      <w:r w:rsidRPr="00266742">
        <w:rPr>
          <w:i/>
          <w:sz w:val="24"/>
          <w:szCs w:val="24"/>
          <w:lang w:val="en-GB"/>
        </w:rPr>
        <w:t>Molecular Biology</w:t>
      </w:r>
      <w:r w:rsidRPr="00266742">
        <w:rPr>
          <w:sz w:val="24"/>
          <w:szCs w:val="24"/>
          <w:lang w:val="en-GB"/>
        </w:rPr>
        <w:t xml:space="preserve"> undergraduate programme each year</w:t>
      </w:r>
      <w:r>
        <w:rPr>
          <w:sz w:val="24"/>
          <w:szCs w:val="24"/>
          <w:lang w:val="en-GB"/>
        </w:rPr>
        <w:t xml:space="preserve"> (SER, table 8)</w:t>
      </w:r>
      <w:r w:rsidRPr="00266742">
        <w:rPr>
          <w:sz w:val="24"/>
          <w:szCs w:val="24"/>
          <w:lang w:val="en-GB"/>
        </w:rPr>
        <w:t>.</w:t>
      </w:r>
      <w:r>
        <w:rPr>
          <w:sz w:val="24"/>
          <w:szCs w:val="24"/>
          <w:lang w:val="en-GB"/>
        </w:rPr>
        <w:t xml:space="preserve"> Almost all the students graduate the programme. </w:t>
      </w:r>
      <w:r w:rsidRPr="002541E3">
        <w:rPr>
          <w:sz w:val="24"/>
          <w:szCs w:val="24"/>
        </w:rPr>
        <w:t>Due to low study results during the four years of studies ~ 2-3% of the students that entered the first year, drop out.</w:t>
      </w:r>
      <w:r>
        <w:rPr>
          <w:sz w:val="24"/>
          <w:szCs w:val="24"/>
        </w:rPr>
        <w:t xml:space="preserve"> This shows that really skilled and motivated students are selected for the studies.</w:t>
      </w:r>
    </w:p>
    <w:p w:rsidR="00382808" w:rsidRPr="00266742" w:rsidRDefault="00382808" w:rsidP="00787D32">
      <w:pPr>
        <w:pStyle w:val="Bodytext0"/>
        <w:spacing w:line="240" w:lineRule="auto"/>
        <w:ind w:firstLine="900"/>
        <w:rPr>
          <w:lang w:val="en-GB"/>
        </w:rPr>
      </w:pPr>
      <w:r w:rsidRPr="00266742">
        <w:rPr>
          <w:sz w:val="24"/>
          <w:lang w:val="en-GB" w:eastAsia="en-GB"/>
        </w:rPr>
        <w:t xml:space="preserve">Students are encouraged to begin their research activities as early as possible. </w:t>
      </w:r>
      <w:r>
        <w:rPr>
          <w:sz w:val="24"/>
          <w:lang w:val="en-GB" w:eastAsia="en-GB"/>
        </w:rPr>
        <w:t>There are EU funds to involve students in research and other activities. All these activities are based in Lithuania. Despite good knowledge of foreign languages there is quite low international student mobility (from 0 to 3 students out of ~35 every year, according to SER, p 36). Erasmus programme could be organized and promoted to students more intensively.</w:t>
      </w:r>
    </w:p>
    <w:p w:rsidR="00382808" w:rsidRDefault="00382808" w:rsidP="00787D32">
      <w:pPr>
        <w:tabs>
          <w:tab w:val="left" w:pos="1298"/>
          <w:tab w:val="left" w:pos="1701"/>
          <w:tab w:val="left" w:pos="1985"/>
        </w:tabs>
        <w:spacing w:line="240" w:lineRule="auto"/>
        <w:ind w:firstLine="900"/>
        <w:rPr>
          <w:lang w:val="en-GB"/>
        </w:rPr>
      </w:pPr>
      <w:r w:rsidRPr="00266742">
        <w:rPr>
          <w:lang w:val="en-GB"/>
        </w:rPr>
        <w:t>Student</w:t>
      </w:r>
      <w:r>
        <w:rPr>
          <w:lang w:val="en-GB"/>
        </w:rPr>
        <w:t>s can receive different types of scholarships according to publicly available rules set up by</w:t>
      </w:r>
      <w:r w:rsidRPr="005E47FE">
        <w:rPr>
          <w:lang w:val="en-GB"/>
        </w:rPr>
        <w:t xml:space="preserve"> </w:t>
      </w:r>
      <w:r w:rsidRPr="00755E60">
        <w:rPr>
          <w:lang w:val="en-GB"/>
        </w:rPr>
        <w:t>the Senate of Vilnius University</w:t>
      </w:r>
      <w:r>
        <w:rPr>
          <w:lang w:val="en-GB"/>
        </w:rPr>
        <w:t>. Company Thermo Fisher Scientific</w:t>
      </w:r>
      <w:r w:rsidRPr="00266742">
        <w:rPr>
          <w:lang w:val="en-GB"/>
        </w:rPr>
        <w:t xml:space="preserve"> </w:t>
      </w:r>
      <w:r>
        <w:rPr>
          <w:lang w:val="en-GB"/>
        </w:rPr>
        <w:t xml:space="preserve">provide additional scholarship on competition basis for students that conduct Bachelor or Master Thesis research projects in the company. </w:t>
      </w:r>
    </w:p>
    <w:p w:rsidR="00382808" w:rsidRDefault="00382808" w:rsidP="00787D32">
      <w:pPr>
        <w:tabs>
          <w:tab w:val="left" w:pos="1298"/>
          <w:tab w:val="left" w:pos="1701"/>
          <w:tab w:val="left" w:pos="1985"/>
        </w:tabs>
        <w:spacing w:line="240" w:lineRule="auto"/>
        <w:ind w:firstLine="900"/>
        <w:rPr>
          <w:lang w:val="en-GB"/>
        </w:rPr>
      </w:pPr>
      <w:r>
        <w:rPr>
          <w:lang w:val="en-GB"/>
        </w:rPr>
        <w:t>Problem based learning in some courses is applied (SER, annex 2). During site visit teachers described that after getting theoretical background students are forced to apply knowledge to solve raised them problems. Such teaching method promotes creative thinking of students.</w:t>
      </w:r>
    </w:p>
    <w:p w:rsidR="00382808" w:rsidRDefault="00382808" w:rsidP="00787D32">
      <w:pPr>
        <w:tabs>
          <w:tab w:val="left" w:pos="1298"/>
          <w:tab w:val="left" w:pos="1701"/>
          <w:tab w:val="left" w:pos="1985"/>
        </w:tabs>
        <w:spacing w:line="240" w:lineRule="auto"/>
        <w:ind w:firstLine="900"/>
        <w:rPr>
          <w:rStyle w:val="Grietas"/>
          <w:b w:val="0"/>
          <w:lang w:val="en-GB"/>
        </w:rPr>
      </w:pPr>
      <w:r w:rsidRPr="00266742">
        <w:rPr>
          <w:rStyle w:val="Grietas"/>
          <w:b w:val="0"/>
          <w:bCs/>
          <w:lang w:val="en-GB"/>
        </w:rPr>
        <w:t>Assessment is performed transparently</w:t>
      </w:r>
      <w:r>
        <w:rPr>
          <w:rStyle w:val="Grietas"/>
          <w:b w:val="0"/>
          <w:bCs/>
          <w:lang w:val="en-GB"/>
        </w:rPr>
        <w:t xml:space="preserve"> and </w:t>
      </w:r>
      <w:r w:rsidRPr="00266742">
        <w:rPr>
          <w:rStyle w:val="Grietas"/>
          <w:b w:val="0"/>
          <w:bCs/>
          <w:lang w:val="en-GB"/>
        </w:rPr>
        <w:t>objectively</w:t>
      </w:r>
      <w:r>
        <w:rPr>
          <w:rStyle w:val="Grietas"/>
          <w:b w:val="0"/>
          <w:bCs/>
          <w:lang w:val="en-GB"/>
        </w:rPr>
        <w:t>, according to publicly available and clear for students rules.</w:t>
      </w:r>
      <w:r w:rsidRPr="00DC69AC">
        <w:rPr>
          <w:rStyle w:val="KomentarotekstasDiagrama"/>
          <w:b/>
        </w:rPr>
        <w:t xml:space="preserve"> </w:t>
      </w:r>
      <w:r w:rsidRPr="00DC69AC">
        <w:rPr>
          <w:rStyle w:val="Grietas"/>
          <w:b w:val="0"/>
          <w:bCs/>
          <w:lang w:val="en-GB"/>
        </w:rPr>
        <w:t xml:space="preserve">Students’ opinion is being asked </w:t>
      </w:r>
      <w:r>
        <w:rPr>
          <w:rStyle w:val="Grietas"/>
          <w:b w:val="0"/>
          <w:bCs/>
          <w:lang w:val="en-GB"/>
        </w:rPr>
        <w:t xml:space="preserve">in discussions and using questionnaires </w:t>
      </w:r>
      <w:r w:rsidRPr="00DC69AC">
        <w:rPr>
          <w:rStyle w:val="Grietas"/>
          <w:b w:val="0"/>
          <w:bCs/>
          <w:lang w:val="en-GB"/>
        </w:rPr>
        <w:t xml:space="preserve">regarding the study programme - specific subjects, subject presenting logics, </w:t>
      </w:r>
      <w:r w:rsidRPr="00DC69AC">
        <w:rPr>
          <w:rStyle w:val="Grietas"/>
          <w:b w:val="0"/>
          <w:bCs/>
          <w:lang w:val="en-GB"/>
        </w:rPr>
        <w:lastRenderedPageBreak/>
        <w:t>consistency, teaching quality</w:t>
      </w:r>
      <w:r>
        <w:rPr>
          <w:rStyle w:val="Grietas"/>
          <w:b w:val="0"/>
          <w:bCs/>
          <w:lang w:val="en-GB"/>
        </w:rPr>
        <w:t xml:space="preserve"> and</w:t>
      </w:r>
      <w:r w:rsidRPr="00DC69AC">
        <w:rPr>
          <w:rStyle w:val="Grietas"/>
          <w:b w:val="0"/>
          <w:bCs/>
          <w:lang w:val="en-GB"/>
        </w:rPr>
        <w:t xml:space="preserve"> assessment. </w:t>
      </w:r>
      <w:r w:rsidRPr="00EB1361">
        <w:rPr>
          <w:rStyle w:val="Grietas"/>
          <w:b w:val="0"/>
          <w:bCs/>
          <w:lang w:val="en-GB"/>
        </w:rPr>
        <w:t xml:space="preserve">Students </w:t>
      </w:r>
      <w:r>
        <w:rPr>
          <w:rStyle w:val="Grietas"/>
          <w:b w:val="0"/>
          <w:bCs/>
          <w:lang w:val="en-GB"/>
        </w:rPr>
        <w:t>have feeling that their proposals are being implemented. Most of the questionnaires are not mandatory therefore feedback is collected only partially.</w:t>
      </w:r>
    </w:p>
    <w:p w:rsidR="00382808" w:rsidRDefault="00382808" w:rsidP="00787D32">
      <w:pPr>
        <w:tabs>
          <w:tab w:val="left" w:pos="1298"/>
          <w:tab w:val="left" w:pos="1701"/>
          <w:tab w:val="left" w:pos="1985"/>
        </w:tabs>
        <w:spacing w:line="240" w:lineRule="auto"/>
        <w:ind w:firstLine="900"/>
        <w:rPr>
          <w:rStyle w:val="Grietas"/>
          <w:b w:val="0"/>
          <w:lang w:val="en-GB"/>
        </w:rPr>
      </w:pPr>
      <w:r>
        <w:rPr>
          <w:rStyle w:val="Grietas"/>
          <w:b w:val="0"/>
          <w:bCs/>
          <w:lang w:val="en-GB"/>
        </w:rPr>
        <w:t>Practical training for the bachelor thesis is organized in the way that students can choose the laboratories and often have competitions to enter the laboratories. Using such competitions laboratories can get better students and integrate them into research projects as researchers. Usually students stay in the same laboratory and project during laboratory practice I, II, bachelor thesis and it is quite common to continue same thesis in Master level. Expert panel tends to think that this system which satisfies the needs of these research groups, detracts from educating students in different research fields and collecting practical experience from different laboratories. Having a system that students could rotate between the laboratories for practice I, II and Bachelor thesis would significantly broaden horizons of students, would let them decide on favourite research themes for further studies. Some social partners also would like to get employees that have practical knowledge in variety of subjects.</w:t>
      </w:r>
    </w:p>
    <w:p w:rsidR="00382808" w:rsidRDefault="00382808" w:rsidP="00787D32">
      <w:pPr>
        <w:tabs>
          <w:tab w:val="left" w:pos="1298"/>
          <w:tab w:val="left" w:pos="1701"/>
          <w:tab w:val="left" w:pos="1985"/>
        </w:tabs>
        <w:spacing w:line="240" w:lineRule="auto"/>
        <w:ind w:firstLine="900"/>
        <w:rPr>
          <w:lang w:val="en-GB"/>
        </w:rPr>
      </w:pPr>
      <w:r>
        <w:rPr>
          <w:lang w:val="en-GB"/>
        </w:rPr>
        <w:t xml:space="preserve">Most </w:t>
      </w:r>
      <w:r w:rsidRPr="00266742">
        <w:rPr>
          <w:lang w:val="en-GB"/>
        </w:rPr>
        <w:t xml:space="preserve">of the </w:t>
      </w:r>
      <w:r w:rsidRPr="00EB1361">
        <w:rPr>
          <w:lang w:val="en-GB"/>
        </w:rPr>
        <w:t>Molecular Biology</w:t>
      </w:r>
      <w:r w:rsidRPr="00266742">
        <w:rPr>
          <w:lang w:val="en-GB"/>
        </w:rPr>
        <w:t xml:space="preserve"> graduates have chosen to continue their studies in Master programmes in life science or related pr</w:t>
      </w:r>
      <w:r>
        <w:rPr>
          <w:lang w:val="en-GB"/>
        </w:rPr>
        <w:t>ogrammes at Vilnius University. Current students are planning to continue studies in Master programme and PhD studies and work as scientists as it is proposed in the learning outcomes.</w:t>
      </w:r>
    </w:p>
    <w:p w:rsidR="00382808" w:rsidRPr="00787D32" w:rsidRDefault="00382808" w:rsidP="00787D32">
      <w:pPr>
        <w:tabs>
          <w:tab w:val="left" w:pos="1298"/>
          <w:tab w:val="left" w:pos="1701"/>
          <w:tab w:val="left" w:pos="1985"/>
        </w:tabs>
        <w:spacing w:line="240" w:lineRule="auto"/>
        <w:ind w:firstLine="900"/>
        <w:rPr>
          <w:lang w:val="en-GB"/>
        </w:rPr>
      </w:pPr>
      <w:r w:rsidRPr="00266742">
        <w:rPr>
          <w:lang w:val="en-GB"/>
        </w:rPr>
        <w:t xml:space="preserve">The interest in this Programme increases every year and most of the applicants selecting programme as first choice are graduates from </w:t>
      </w:r>
      <w:r w:rsidRPr="00266742">
        <w:rPr>
          <w:i/>
          <w:lang w:val="en-GB"/>
        </w:rPr>
        <w:t>Molecular Biology</w:t>
      </w:r>
      <w:r w:rsidRPr="00266742">
        <w:rPr>
          <w:lang w:val="en-GB"/>
        </w:rPr>
        <w:t xml:space="preserve"> bachelor programme.</w:t>
      </w:r>
      <w:r>
        <w:rPr>
          <w:lang w:val="en-GB"/>
        </w:rPr>
        <w:t xml:space="preserve"> </w:t>
      </w:r>
    </w:p>
    <w:p w:rsidR="00382808" w:rsidRPr="00266742" w:rsidRDefault="00382808" w:rsidP="008E0828">
      <w:pPr>
        <w:tabs>
          <w:tab w:val="left" w:pos="1298"/>
          <w:tab w:val="left" w:pos="1701"/>
          <w:tab w:val="left" w:pos="1985"/>
        </w:tabs>
        <w:spacing w:line="240" w:lineRule="auto"/>
        <w:rPr>
          <w:color w:val="000000"/>
          <w:lang w:val="en-GB"/>
        </w:rPr>
      </w:pPr>
    </w:p>
    <w:p w:rsidR="00382808" w:rsidRPr="00266742" w:rsidRDefault="00382808" w:rsidP="00F25FF7">
      <w:pPr>
        <w:pStyle w:val="Antrat2"/>
        <w:rPr>
          <w:rFonts w:ascii="Times New Roman" w:hAnsi="Times New Roman" w:cs="Times New Roman"/>
          <w:sz w:val="24"/>
          <w:szCs w:val="24"/>
          <w:lang w:val="en-GB"/>
        </w:rPr>
      </w:pPr>
      <w:bookmarkStart w:id="14" w:name="_Toc389737999"/>
      <w:r w:rsidRPr="00266742">
        <w:rPr>
          <w:rFonts w:ascii="Times New Roman" w:hAnsi="Times New Roman" w:cs="Times New Roman"/>
          <w:sz w:val="24"/>
          <w:szCs w:val="24"/>
          <w:lang w:val="en-GB"/>
        </w:rPr>
        <w:t>6. Programme management</w:t>
      </w:r>
      <w:bookmarkEnd w:id="14"/>
      <w:r w:rsidRPr="00266742">
        <w:rPr>
          <w:rFonts w:ascii="Times New Roman" w:hAnsi="Times New Roman" w:cs="Times New Roman"/>
          <w:sz w:val="24"/>
          <w:szCs w:val="24"/>
          <w:lang w:val="en-GB"/>
        </w:rPr>
        <w:t xml:space="preserve"> </w:t>
      </w:r>
    </w:p>
    <w:p w:rsidR="00382808" w:rsidRPr="00A35229" w:rsidRDefault="00382808" w:rsidP="00787D32">
      <w:pPr>
        <w:tabs>
          <w:tab w:val="left" w:pos="1298"/>
          <w:tab w:val="left" w:pos="1701"/>
          <w:tab w:val="left" w:pos="1985"/>
        </w:tabs>
        <w:spacing w:line="240" w:lineRule="auto"/>
        <w:ind w:firstLine="900"/>
        <w:rPr>
          <w:b/>
          <w:lang w:val="en-GB"/>
        </w:rPr>
      </w:pPr>
      <w:r w:rsidRPr="00266742">
        <w:rPr>
          <w:lang w:val="en-GB"/>
        </w:rPr>
        <w:t xml:space="preserve">Bachelor degree study programme in </w:t>
      </w:r>
      <w:r w:rsidRPr="00266742">
        <w:rPr>
          <w:i/>
          <w:lang w:val="en-GB"/>
        </w:rPr>
        <w:t>Molecular Biology</w:t>
      </w:r>
      <w:r w:rsidRPr="00266742">
        <w:rPr>
          <w:lang w:val="en-GB"/>
        </w:rPr>
        <w:t xml:space="preserve"> was initially developed and is being constantly updated by the Study Programme Committee, which is also </w:t>
      </w:r>
      <w:r>
        <w:rPr>
          <w:lang w:val="en-GB"/>
        </w:rPr>
        <w:t>responsible for</w:t>
      </w:r>
      <w:r w:rsidRPr="00266742">
        <w:rPr>
          <w:lang w:val="en-GB"/>
        </w:rPr>
        <w:t xml:space="preserve"> programme quality and implementation. </w:t>
      </w:r>
      <w:r>
        <w:rPr>
          <w:lang w:val="en-GB"/>
        </w:rPr>
        <w:t>The</w:t>
      </w:r>
      <w:r w:rsidRPr="00266742">
        <w:rPr>
          <w:lang w:val="en-GB"/>
        </w:rPr>
        <w:t xml:space="preserve"> Study Programme Committee include</w:t>
      </w:r>
      <w:r>
        <w:rPr>
          <w:lang w:val="en-GB"/>
        </w:rPr>
        <w:t>s</w:t>
      </w:r>
      <w:r w:rsidRPr="00266742">
        <w:rPr>
          <w:lang w:val="en-GB"/>
        </w:rPr>
        <w:t xml:space="preserve"> representatives of social partners and the students</w:t>
      </w:r>
      <w:r>
        <w:rPr>
          <w:lang w:val="en-GB"/>
        </w:rPr>
        <w:t xml:space="preserve"> (SER, Table 12)</w:t>
      </w:r>
      <w:r w:rsidRPr="00266742">
        <w:rPr>
          <w:lang w:val="en-GB"/>
        </w:rPr>
        <w:t>.</w:t>
      </w:r>
      <w:r>
        <w:rPr>
          <w:lang w:val="en-GB"/>
        </w:rPr>
        <w:t xml:space="preserve"> There are 11 members of the committee and such high number of members may not always be efficient in decision making.</w:t>
      </w:r>
    </w:p>
    <w:p w:rsidR="00382808" w:rsidRDefault="00382808" w:rsidP="00787D32">
      <w:pPr>
        <w:tabs>
          <w:tab w:val="left" w:pos="1298"/>
          <w:tab w:val="left" w:pos="1701"/>
          <w:tab w:val="left" w:pos="1985"/>
        </w:tabs>
        <w:spacing w:line="240" w:lineRule="auto"/>
        <w:ind w:firstLine="900"/>
        <w:rPr>
          <w:lang w:val="en-GB"/>
        </w:rPr>
      </w:pPr>
      <w:r>
        <w:rPr>
          <w:lang w:val="en-GB"/>
        </w:rPr>
        <w:t>During the site visit, the expert panel was explained that s</w:t>
      </w:r>
      <w:r w:rsidRPr="00266742">
        <w:rPr>
          <w:lang w:val="en-GB"/>
        </w:rPr>
        <w:t>ocial partners take part in the quality management of Molecular Biology study programm</w:t>
      </w:r>
      <w:r>
        <w:rPr>
          <w:lang w:val="en-GB"/>
        </w:rPr>
        <w:t>e as they participate in surveys, discussions and meetings. The Study Committee takes the conclusions of internal and external evaluations into account, as well as the needs of the partners and has good practice to implement changes into the programme as an example the change of curriculum since 2012.</w:t>
      </w:r>
    </w:p>
    <w:p w:rsidR="00382808" w:rsidRDefault="00382808" w:rsidP="00787D32">
      <w:pPr>
        <w:tabs>
          <w:tab w:val="left" w:pos="1298"/>
          <w:tab w:val="left" w:pos="1701"/>
          <w:tab w:val="left" w:pos="1985"/>
        </w:tabs>
        <w:spacing w:line="240" w:lineRule="auto"/>
        <w:ind w:firstLine="900"/>
        <w:rPr>
          <w:lang w:val="en-GB"/>
        </w:rPr>
      </w:pPr>
      <w:r>
        <w:rPr>
          <w:lang w:val="en-GB"/>
        </w:rPr>
        <w:t>Students are asked to conduct surveys, participate in discussions about study programme, about quality of the lectures. Special measures are taken to avoid information overlapping, especially for the subjects that are taught by several teachers.</w:t>
      </w:r>
    </w:p>
    <w:p w:rsidR="00382808" w:rsidRPr="006B3153" w:rsidRDefault="00382808" w:rsidP="00787D32">
      <w:pPr>
        <w:tabs>
          <w:tab w:val="left" w:pos="1298"/>
          <w:tab w:val="left" w:pos="1701"/>
          <w:tab w:val="left" w:pos="1985"/>
        </w:tabs>
        <w:spacing w:line="240" w:lineRule="auto"/>
        <w:ind w:firstLine="900"/>
        <w:rPr>
          <w:lang w:val="en-GB"/>
        </w:rPr>
      </w:pPr>
      <w:r>
        <w:rPr>
          <w:lang w:val="en-GB"/>
        </w:rPr>
        <w:t xml:space="preserve">For the Expert Panel, the current shape of the Molecular Biology Bachelor programme appears like the result of honest and hard work of Study committee members to combine the needs of different stakeholders. </w:t>
      </w:r>
      <w:r w:rsidRPr="006B3153">
        <w:rPr>
          <w:lang w:val="en-GB"/>
        </w:rPr>
        <w:t>Alumni of the programme say that they are satisfied with the education, with the experience and that they recommend to others choose this study programme.</w:t>
      </w:r>
      <w:r>
        <w:rPr>
          <w:lang w:val="en-GB"/>
        </w:rPr>
        <w:t xml:space="preserve"> On the other hand social partners mentioned that they prefer to employ graduates of Molecular biology programme as well as Biochemistry programme. </w:t>
      </w:r>
    </w:p>
    <w:p w:rsidR="00382808" w:rsidRPr="00266742" w:rsidRDefault="00382808" w:rsidP="008E0828">
      <w:pPr>
        <w:tabs>
          <w:tab w:val="left" w:pos="1298"/>
          <w:tab w:val="left" w:pos="1701"/>
          <w:tab w:val="left" w:pos="1985"/>
        </w:tabs>
        <w:spacing w:line="240" w:lineRule="auto"/>
        <w:rPr>
          <w:color w:val="000000"/>
          <w:lang w:val="en-GB"/>
        </w:rPr>
      </w:pPr>
      <w:r w:rsidRPr="00266742">
        <w:rPr>
          <w:color w:val="000000"/>
          <w:lang w:val="en-GB"/>
        </w:rPr>
        <w:t xml:space="preserve">    </w:t>
      </w:r>
    </w:p>
    <w:p w:rsidR="00382808" w:rsidRDefault="00382808" w:rsidP="00F25FF7">
      <w:pPr>
        <w:spacing w:line="240" w:lineRule="auto"/>
        <w:ind w:firstLine="360"/>
        <w:rPr>
          <w:color w:val="000000"/>
          <w:lang w:val="en-GB"/>
        </w:rPr>
      </w:pPr>
      <w:r w:rsidRPr="00266742">
        <w:rPr>
          <w:color w:val="000000"/>
          <w:lang w:val="en-GB"/>
        </w:rPr>
        <w:t xml:space="preserve">  </w:t>
      </w:r>
    </w:p>
    <w:p w:rsidR="00382808" w:rsidRPr="00266742" w:rsidRDefault="00382808" w:rsidP="00441D56">
      <w:pPr>
        <w:pStyle w:val="Antrat1"/>
        <w:jc w:val="left"/>
        <w:rPr>
          <w:lang w:val="en-GB"/>
        </w:rPr>
      </w:pPr>
      <w:r>
        <w:rPr>
          <w:color w:val="000000"/>
          <w:lang w:val="en-GB"/>
        </w:rPr>
        <w:br w:type="page"/>
      </w:r>
      <w:bookmarkStart w:id="15" w:name="_Toc389738000"/>
      <w:r w:rsidRPr="00441D56">
        <w:rPr>
          <w:sz w:val="24"/>
          <w:lang w:val="en-GB"/>
        </w:rPr>
        <w:lastRenderedPageBreak/>
        <w:t>III. RECOMMENDATIONS</w:t>
      </w:r>
      <w:bookmarkEnd w:id="15"/>
      <w:r w:rsidRPr="00266742">
        <w:rPr>
          <w:lang w:val="en-GB"/>
        </w:rPr>
        <w:t xml:space="preserve"> </w:t>
      </w:r>
    </w:p>
    <w:p w:rsidR="00382808" w:rsidRPr="00266742" w:rsidRDefault="00382808" w:rsidP="00F25FF7">
      <w:pPr>
        <w:spacing w:line="240" w:lineRule="auto"/>
        <w:ind w:left="360" w:firstLine="360"/>
        <w:rPr>
          <w:color w:val="000000"/>
          <w:lang w:val="en-GB"/>
        </w:rPr>
      </w:pPr>
    </w:p>
    <w:p w:rsidR="00382808" w:rsidRPr="00266742" w:rsidRDefault="00382808" w:rsidP="00F25FF7">
      <w:pPr>
        <w:spacing w:line="240" w:lineRule="auto"/>
        <w:ind w:left="360"/>
        <w:rPr>
          <w:color w:val="000000"/>
          <w:lang w:val="en-GB"/>
        </w:rPr>
      </w:pPr>
      <w:r w:rsidRPr="00266742">
        <w:rPr>
          <w:color w:val="000000"/>
          <w:lang w:val="en-GB"/>
        </w:rPr>
        <w:t xml:space="preserve">    1.</w:t>
      </w:r>
    </w:p>
    <w:p w:rsidR="00382808" w:rsidRPr="00266742" w:rsidRDefault="00382808" w:rsidP="0045622D">
      <w:pPr>
        <w:spacing w:line="240" w:lineRule="auto"/>
        <w:rPr>
          <w:color w:val="000000"/>
          <w:lang w:val="en-GB"/>
        </w:rPr>
      </w:pPr>
      <w:r>
        <w:rPr>
          <w:color w:val="000000"/>
          <w:lang w:val="en-GB"/>
        </w:rPr>
        <w:t>Manage study process in a way that students could get diverse practical experience during different practices and Bachelor thesis. Obligatory student rotation system through different laboratories might be considered.</w:t>
      </w:r>
    </w:p>
    <w:p w:rsidR="00382808" w:rsidRDefault="00382808" w:rsidP="00F25FF7">
      <w:pPr>
        <w:spacing w:line="240" w:lineRule="auto"/>
        <w:ind w:left="360"/>
        <w:rPr>
          <w:color w:val="000000"/>
          <w:lang w:val="en-GB"/>
        </w:rPr>
      </w:pPr>
      <w:r w:rsidRPr="00266742">
        <w:rPr>
          <w:color w:val="000000"/>
          <w:lang w:val="en-GB"/>
        </w:rPr>
        <w:t xml:space="preserve">    2.</w:t>
      </w:r>
    </w:p>
    <w:p w:rsidR="00382808" w:rsidRPr="00266742" w:rsidRDefault="00382808" w:rsidP="00A35B50">
      <w:pPr>
        <w:spacing w:line="240" w:lineRule="auto"/>
        <w:rPr>
          <w:color w:val="000000"/>
          <w:lang w:val="en-GB"/>
        </w:rPr>
      </w:pPr>
      <w:r>
        <w:rPr>
          <w:color w:val="000000"/>
          <w:lang w:val="en-GB"/>
        </w:rPr>
        <w:t>If possible organize lectures in auditoriums with sufficient amount of seats. Ensure that in new Life Sciences Center building size of laboratories and auditoriums will correspond to the size of student groups.</w:t>
      </w:r>
    </w:p>
    <w:p w:rsidR="00382808" w:rsidRDefault="00382808" w:rsidP="00F25FF7">
      <w:pPr>
        <w:spacing w:line="240" w:lineRule="auto"/>
        <w:ind w:left="360"/>
        <w:rPr>
          <w:color w:val="000000"/>
          <w:lang w:val="en-GB"/>
        </w:rPr>
      </w:pPr>
      <w:r w:rsidRPr="00266742">
        <w:rPr>
          <w:color w:val="000000"/>
          <w:lang w:val="en-GB"/>
        </w:rPr>
        <w:t xml:space="preserve">    3.</w:t>
      </w:r>
    </w:p>
    <w:p w:rsidR="00382808" w:rsidRPr="00266742" w:rsidRDefault="00382808" w:rsidP="00A35B50">
      <w:pPr>
        <w:spacing w:line="240" w:lineRule="auto"/>
        <w:rPr>
          <w:color w:val="000000"/>
          <w:lang w:val="en-GB"/>
        </w:rPr>
      </w:pPr>
      <w:r>
        <w:rPr>
          <w:color w:val="000000"/>
          <w:lang w:val="en-GB"/>
        </w:rPr>
        <w:t>International Erasmus programme mobility for students and teachers should be more actively promoted and better organized</w:t>
      </w:r>
    </w:p>
    <w:p w:rsidR="00382808" w:rsidRDefault="00382808" w:rsidP="00F25FF7">
      <w:pPr>
        <w:spacing w:line="240" w:lineRule="auto"/>
        <w:ind w:left="360"/>
        <w:rPr>
          <w:color w:val="000000"/>
          <w:lang w:val="en-GB"/>
        </w:rPr>
      </w:pPr>
      <w:r w:rsidRPr="00266742">
        <w:rPr>
          <w:color w:val="000000"/>
          <w:lang w:val="en-GB"/>
        </w:rPr>
        <w:t xml:space="preserve">    4.</w:t>
      </w:r>
    </w:p>
    <w:p w:rsidR="00382808" w:rsidRPr="00266742" w:rsidRDefault="00382808" w:rsidP="00A35B50">
      <w:pPr>
        <w:spacing w:line="240" w:lineRule="auto"/>
        <w:rPr>
          <w:color w:val="000000"/>
          <w:lang w:val="en-GB"/>
        </w:rPr>
      </w:pPr>
      <w:r>
        <w:rPr>
          <w:color w:val="000000"/>
          <w:lang w:val="en-GB"/>
        </w:rPr>
        <w:t>Ensure that information about the study programme in the central Vilnius University web page is up to date and regularly updated.</w:t>
      </w:r>
    </w:p>
    <w:p w:rsidR="00382808" w:rsidRPr="00266742" w:rsidRDefault="00382808" w:rsidP="00F25FF7">
      <w:pPr>
        <w:spacing w:line="240" w:lineRule="auto"/>
        <w:ind w:left="360"/>
        <w:rPr>
          <w:color w:val="000000"/>
          <w:lang w:val="en-GB"/>
        </w:rPr>
      </w:pPr>
      <w:r w:rsidRPr="00266742">
        <w:rPr>
          <w:color w:val="000000"/>
          <w:lang w:val="en-GB"/>
        </w:rPr>
        <w:t xml:space="preserve">    5.</w:t>
      </w:r>
    </w:p>
    <w:p w:rsidR="00382808" w:rsidRDefault="00382808" w:rsidP="00A35B50">
      <w:pPr>
        <w:spacing w:line="240" w:lineRule="auto"/>
        <w:rPr>
          <w:color w:val="000000"/>
          <w:lang w:val="en-GB"/>
        </w:rPr>
      </w:pPr>
      <w:r>
        <w:rPr>
          <w:color w:val="000000"/>
          <w:lang w:val="en-GB"/>
        </w:rPr>
        <w:t>Pay more attention on description of some subjects so that students could know in advance the scope of the subjects.</w:t>
      </w:r>
    </w:p>
    <w:p w:rsidR="00382808" w:rsidRPr="00266742" w:rsidRDefault="00382808" w:rsidP="00441D56">
      <w:pPr>
        <w:pStyle w:val="Antrat1"/>
        <w:jc w:val="left"/>
        <w:rPr>
          <w:lang w:val="en-GB"/>
        </w:rPr>
      </w:pPr>
      <w:r>
        <w:rPr>
          <w:color w:val="000000"/>
          <w:lang w:val="en-GB"/>
        </w:rPr>
        <w:br w:type="page"/>
      </w:r>
      <w:bookmarkStart w:id="16" w:name="_Toc389738001"/>
      <w:r w:rsidRPr="00441D56">
        <w:rPr>
          <w:sz w:val="24"/>
          <w:lang w:val="en-GB"/>
        </w:rPr>
        <w:lastRenderedPageBreak/>
        <w:t>IV. SUMMARY</w:t>
      </w:r>
      <w:bookmarkEnd w:id="16"/>
    </w:p>
    <w:p w:rsidR="00382808" w:rsidRPr="00266742" w:rsidRDefault="00382808" w:rsidP="007D742A">
      <w:pPr>
        <w:jc w:val="left"/>
        <w:rPr>
          <w:lang w:val="en-GB"/>
        </w:rPr>
      </w:pPr>
      <w:r w:rsidRPr="00266742">
        <w:rPr>
          <w:lang w:val="en-GB"/>
        </w:rPr>
        <w:t xml:space="preserve"> </w:t>
      </w:r>
      <w:r w:rsidRPr="00266742">
        <w:rPr>
          <w:lang w:val="en-GB"/>
        </w:rPr>
        <w:tab/>
      </w:r>
    </w:p>
    <w:p w:rsidR="00382808" w:rsidRPr="006B3153" w:rsidRDefault="00382808" w:rsidP="007D742A">
      <w:pPr>
        <w:ind w:firstLine="851"/>
        <w:rPr>
          <w:b/>
          <w:lang w:val="en-GB"/>
        </w:rPr>
      </w:pPr>
      <w:r w:rsidRPr="006B3153">
        <w:rPr>
          <w:b/>
          <w:lang w:val="en-GB"/>
        </w:rPr>
        <w:t>Main positives</w:t>
      </w:r>
      <w:r>
        <w:rPr>
          <w:b/>
          <w:lang w:val="en-GB"/>
        </w:rPr>
        <w:t xml:space="preserve"> of the programme</w:t>
      </w:r>
      <w:r w:rsidRPr="006B3153">
        <w:rPr>
          <w:b/>
          <w:lang w:val="en-GB"/>
        </w:rPr>
        <w:t>:</w:t>
      </w:r>
    </w:p>
    <w:p w:rsidR="00382808" w:rsidRDefault="00382808" w:rsidP="00AE1BD2">
      <w:pPr>
        <w:spacing w:line="240" w:lineRule="auto"/>
        <w:ind w:firstLine="851"/>
        <w:rPr>
          <w:lang w:val="en-GB"/>
        </w:rPr>
      </w:pPr>
      <w:r>
        <w:rPr>
          <w:lang w:val="en-GB"/>
        </w:rPr>
        <w:t xml:space="preserve">Molecular biology study programme aims and study outcomes are very well described and very well related to Lithuanian and European trends of biotechnology industry. Graduates of the study programme can continue their careers in any life science area. Curriculum design was recently changed to reflect the needs of social partners and respond to latest external evaluation. Current programme ensures that students get very well balanced knowledge which consists of strong background subjects following combination of biology and molecular biology related subjects. For development of practical skills students use very well equipped laboratories, have access to newest study related books and online resources. </w:t>
      </w:r>
    </w:p>
    <w:p w:rsidR="00382808" w:rsidRDefault="00382808" w:rsidP="00AE1BD2">
      <w:pPr>
        <w:spacing w:line="240" w:lineRule="auto"/>
        <w:ind w:firstLine="851"/>
        <w:rPr>
          <w:lang w:val="en-GB"/>
        </w:rPr>
      </w:pPr>
      <w:r>
        <w:rPr>
          <w:lang w:val="en-GB"/>
        </w:rPr>
        <w:t xml:space="preserve">Most of the programme subjects are taught by experienced scientists and qualified lecturers that are often recognized scientists in Lithuania. </w:t>
      </w:r>
    </w:p>
    <w:p w:rsidR="00382808" w:rsidRDefault="00382808" w:rsidP="00AE1BD2">
      <w:pPr>
        <w:spacing w:line="240" w:lineRule="auto"/>
        <w:ind w:firstLine="851"/>
        <w:rPr>
          <w:lang w:val="en-GB"/>
        </w:rPr>
      </w:pPr>
      <w:r>
        <w:rPr>
          <w:lang w:val="en-GB"/>
        </w:rPr>
        <w:t>Renovated laboratories with sophisticated equipment are used for student scientific work in FNS and Institute of Biotechnology.</w:t>
      </w:r>
    </w:p>
    <w:p w:rsidR="00382808" w:rsidRDefault="00382808" w:rsidP="00AE1BD2">
      <w:pPr>
        <w:spacing w:line="240" w:lineRule="auto"/>
        <w:ind w:firstLine="851"/>
        <w:rPr>
          <w:lang w:val="en-GB"/>
        </w:rPr>
      </w:pPr>
      <w:r w:rsidDel="00446797">
        <w:rPr>
          <w:lang w:val="en-GB"/>
        </w:rPr>
        <w:t xml:space="preserve"> </w:t>
      </w:r>
      <w:r>
        <w:rPr>
          <w:lang w:val="en-GB"/>
        </w:rPr>
        <w:t>Programme management team is very professional and willing to change the programme towards the needs of social partners and students. Recent curriculum change looks very positive and perfectly fits to the trends of local economy. Molecular biology programme is very well promoted, especially by collaboration with high schools. Good awareness of the programme attracts the most talented students and plays important role for the success of this programme and later may influence further growth of biotechnology and its popularity in Lithuania.</w:t>
      </w:r>
    </w:p>
    <w:p w:rsidR="00382808" w:rsidRDefault="00382808" w:rsidP="00AE1BD2">
      <w:pPr>
        <w:spacing w:line="240" w:lineRule="auto"/>
        <w:ind w:firstLine="851"/>
        <w:rPr>
          <w:lang w:val="en-GB"/>
        </w:rPr>
      </w:pPr>
    </w:p>
    <w:p w:rsidR="00382808" w:rsidRPr="006B3153" w:rsidRDefault="00382808" w:rsidP="00AE1BD2">
      <w:pPr>
        <w:spacing w:line="240" w:lineRule="auto"/>
        <w:ind w:firstLine="851"/>
        <w:rPr>
          <w:b/>
          <w:lang w:val="en-GB"/>
        </w:rPr>
      </w:pPr>
      <w:r w:rsidRPr="006B3153">
        <w:rPr>
          <w:b/>
          <w:lang w:val="en-GB"/>
        </w:rPr>
        <w:t>Main opportunities to improve:</w:t>
      </w:r>
    </w:p>
    <w:p w:rsidR="00382808" w:rsidRDefault="00382808" w:rsidP="00AE1BD2">
      <w:pPr>
        <w:spacing w:line="240" w:lineRule="auto"/>
        <w:ind w:firstLine="851"/>
        <w:rPr>
          <w:lang w:val="en-GB"/>
        </w:rPr>
      </w:pPr>
      <w:r>
        <w:rPr>
          <w:lang w:val="en-GB"/>
        </w:rPr>
        <w:t>Due to space limitations in the FNS students in some joint lectures in first study years have not enough seats during lectures. Staff believes this will be significantly improved with the opening in 2015 of the new Life Sciences Center in Sauletekis Campus where the study programme will be moved. It should be ensured that for the Molecular biology programme auditorium and laboratory sizes will be adequate to student number.</w:t>
      </w:r>
    </w:p>
    <w:p w:rsidR="00382808" w:rsidRDefault="00382808" w:rsidP="00AE1BD2">
      <w:pPr>
        <w:spacing w:line="240" w:lineRule="auto"/>
        <w:ind w:firstLine="851"/>
        <w:rPr>
          <w:lang w:val="en-GB"/>
        </w:rPr>
      </w:pPr>
      <w:r>
        <w:rPr>
          <w:lang w:val="en-GB"/>
        </w:rPr>
        <w:t>Study process is very well organized, however a couple of elements have room for improvement:</w:t>
      </w:r>
    </w:p>
    <w:p w:rsidR="00382808" w:rsidRDefault="00382808" w:rsidP="00AE1BD2">
      <w:pPr>
        <w:numPr>
          <w:ilvl w:val="0"/>
          <w:numId w:val="18"/>
        </w:numPr>
        <w:spacing w:line="240" w:lineRule="auto"/>
        <w:rPr>
          <w:lang w:val="en-GB"/>
        </w:rPr>
      </w:pPr>
      <w:r>
        <w:rPr>
          <w:lang w:val="en-GB"/>
        </w:rPr>
        <w:t>Erasmus student exchange programme should be more promoted and better organized</w:t>
      </w:r>
    </w:p>
    <w:p w:rsidR="00382808" w:rsidRDefault="00382808" w:rsidP="00AE1BD2">
      <w:pPr>
        <w:numPr>
          <w:ilvl w:val="0"/>
          <w:numId w:val="18"/>
        </w:numPr>
        <w:spacing w:line="240" w:lineRule="auto"/>
        <w:rPr>
          <w:lang w:val="en-GB"/>
        </w:rPr>
      </w:pPr>
      <w:r>
        <w:rPr>
          <w:lang w:val="en-GB"/>
        </w:rPr>
        <w:t>Practical student experience obtained by Practice I and II and Bachelor thesis in most cases is limited to one laboratory. Broadening prospective of obligatory practical training in different laboratories would be highly recommended.</w:t>
      </w:r>
    </w:p>
    <w:p w:rsidR="00382808" w:rsidRDefault="00382808" w:rsidP="00D27F90">
      <w:pPr>
        <w:spacing w:line="240" w:lineRule="auto"/>
        <w:ind w:firstLine="851"/>
        <w:rPr>
          <w:lang w:val="en-GB"/>
        </w:rPr>
      </w:pPr>
      <w:r>
        <w:rPr>
          <w:lang w:val="en-GB"/>
        </w:rPr>
        <w:t>Vilnius University and FNS websites could be more efficiently used to promote study programme and should be regularly updated. Information about scope of all programme study subjects should be made available for students.</w:t>
      </w:r>
    </w:p>
    <w:p w:rsidR="00382808" w:rsidRPr="00266742" w:rsidRDefault="00382808" w:rsidP="007D742A">
      <w:pPr>
        <w:ind w:firstLine="851"/>
        <w:rPr>
          <w:lang w:val="en-GB"/>
        </w:rPr>
      </w:pPr>
    </w:p>
    <w:p w:rsidR="00382808" w:rsidRPr="00266742" w:rsidRDefault="00382808" w:rsidP="00441D56">
      <w:pPr>
        <w:pStyle w:val="Antrat1"/>
        <w:jc w:val="left"/>
        <w:rPr>
          <w:lang w:val="en-GB"/>
        </w:rPr>
      </w:pPr>
      <w:r>
        <w:rPr>
          <w:lang w:val="en-GB"/>
        </w:rPr>
        <w:br w:type="page"/>
      </w:r>
      <w:bookmarkStart w:id="17" w:name="_Toc389738002"/>
      <w:r w:rsidRPr="00441D56">
        <w:rPr>
          <w:sz w:val="24"/>
          <w:lang w:val="en-GB"/>
        </w:rPr>
        <w:lastRenderedPageBreak/>
        <w:t>V. GENERAL ASSESSMENT</w:t>
      </w:r>
      <w:bookmarkEnd w:id="17"/>
      <w:r w:rsidRPr="00441D56">
        <w:rPr>
          <w:sz w:val="24"/>
          <w:lang w:val="en-GB"/>
        </w:rPr>
        <w:t xml:space="preserve"> </w:t>
      </w:r>
    </w:p>
    <w:p w:rsidR="00382808" w:rsidRPr="00266742" w:rsidRDefault="00382808" w:rsidP="000F4C28">
      <w:pPr>
        <w:rPr>
          <w:lang w:val="en-GB"/>
        </w:rPr>
      </w:pPr>
    </w:p>
    <w:p w:rsidR="00382808" w:rsidRPr="00266742" w:rsidRDefault="00382808" w:rsidP="000F4C28">
      <w:pPr>
        <w:rPr>
          <w:lang w:val="en-GB"/>
        </w:rPr>
      </w:pPr>
      <w:r w:rsidRPr="00266742">
        <w:rPr>
          <w:lang w:val="en-GB"/>
        </w:rPr>
        <w:t>The study programme Molecular biology</w:t>
      </w:r>
      <w:r w:rsidRPr="00266742">
        <w:rPr>
          <w:color w:val="000000"/>
          <w:lang w:val="en-GB"/>
        </w:rPr>
        <w:t xml:space="preserve"> (state code – 612C71001</w:t>
      </w:r>
      <w:r w:rsidRPr="00266742">
        <w:rPr>
          <w:color w:val="000000"/>
          <w:szCs w:val="32"/>
          <w:lang w:val="en-GB"/>
        </w:rPr>
        <w:t>)</w:t>
      </w:r>
      <w:r w:rsidRPr="00266742">
        <w:rPr>
          <w:color w:val="000000"/>
          <w:lang w:val="en-GB"/>
        </w:rPr>
        <w:t xml:space="preserve"> at Vilnius University is given</w:t>
      </w:r>
      <w:r w:rsidRPr="00266742">
        <w:rPr>
          <w:b/>
          <w:color w:val="000000"/>
          <w:lang w:val="en-GB"/>
        </w:rPr>
        <w:t xml:space="preserve"> </w:t>
      </w:r>
      <w:r w:rsidRPr="0045622D">
        <w:rPr>
          <w:b/>
          <w:color w:val="000000"/>
          <w:lang w:val="en-GB"/>
        </w:rPr>
        <w:t>positive</w:t>
      </w:r>
      <w:r w:rsidRPr="00266742">
        <w:rPr>
          <w:b/>
          <w:color w:val="000000"/>
          <w:lang w:val="en-GB"/>
        </w:rPr>
        <w:t xml:space="preserve"> </w:t>
      </w:r>
      <w:r w:rsidRPr="00266742">
        <w:rPr>
          <w:color w:val="000000"/>
          <w:lang w:val="en-GB"/>
        </w:rPr>
        <w:t xml:space="preserve">evaluation. </w:t>
      </w:r>
    </w:p>
    <w:p w:rsidR="00382808" w:rsidRPr="00266742" w:rsidRDefault="00382808" w:rsidP="00AC29B3">
      <w:pPr>
        <w:pStyle w:val="Antrat1"/>
        <w:rPr>
          <w:sz w:val="24"/>
          <w:lang w:val="en-GB"/>
        </w:rPr>
      </w:pPr>
    </w:p>
    <w:p w:rsidR="00382808" w:rsidRPr="00266742" w:rsidRDefault="00382808" w:rsidP="00AA7843">
      <w:pPr>
        <w:rPr>
          <w:lang w:val="en-GB"/>
        </w:rPr>
      </w:pPr>
      <w:r w:rsidRPr="00266742">
        <w:rPr>
          <w:i/>
          <w:lang w:val="en-GB"/>
        </w:rPr>
        <w:t>Study programme assessment in points by evaluation areas</w:t>
      </w:r>
      <w:r w:rsidRPr="00266742">
        <w:rPr>
          <w:lang w:val="en-GB"/>
        </w:rPr>
        <w:t>.</w:t>
      </w:r>
    </w:p>
    <w:tbl>
      <w:tblPr>
        <w:tblW w:w="0" w:type="auto"/>
        <w:tblInd w:w="108" w:type="dxa"/>
        <w:tblCellMar>
          <w:left w:w="0" w:type="dxa"/>
          <w:right w:w="0" w:type="dxa"/>
        </w:tblCellMar>
        <w:tblLook w:val="0000"/>
      </w:tblPr>
      <w:tblGrid>
        <w:gridCol w:w="570"/>
        <w:gridCol w:w="6990"/>
        <w:gridCol w:w="1806"/>
      </w:tblGrid>
      <w:tr w:rsidR="00382808" w:rsidRPr="00266742">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Evaluation 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Evaluation Area in Points*   </w:t>
            </w:r>
          </w:p>
        </w:tc>
      </w:tr>
      <w:tr w:rsidR="00382808" w:rsidRPr="00266742">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1.</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left"/>
              <w:rPr>
                <w:lang w:val="en-GB"/>
              </w:rPr>
            </w:pPr>
            <w:r w:rsidRPr="00266742">
              <w:rPr>
                <w:color w:val="000000"/>
                <w:lang w:val="en-GB"/>
              </w:rPr>
              <w:t xml:space="preserve">Programme aims and  learning outcomes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CA75DA">
            <w:pPr>
              <w:spacing w:before="100" w:beforeAutospacing="1" w:after="100" w:afterAutospacing="1" w:line="240" w:lineRule="auto"/>
              <w:jc w:val="center"/>
              <w:rPr>
                <w:lang w:val="en-GB"/>
              </w:rPr>
            </w:pPr>
            <w:r>
              <w:rPr>
                <w:lang w:val="en-GB"/>
              </w:rPr>
              <w:t>4</w:t>
            </w:r>
          </w:p>
        </w:tc>
      </w:tr>
      <w:tr w:rsidR="00382808" w:rsidRPr="00266742">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2.</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left"/>
              <w:rPr>
                <w:lang w:val="en-GB"/>
              </w:rPr>
            </w:pPr>
            <w:r w:rsidRPr="00266742">
              <w:rPr>
                <w:color w:val="000000"/>
                <w:lang w:val="en-GB"/>
              </w:rPr>
              <w:t>Curriculum design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A224E1">
            <w:pPr>
              <w:spacing w:before="100" w:beforeAutospacing="1" w:after="100" w:afterAutospacing="1" w:line="240" w:lineRule="auto"/>
              <w:jc w:val="center"/>
              <w:rPr>
                <w:lang w:val="en-GB"/>
              </w:rPr>
            </w:pPr>
            <w:r>
              <w:rPr>
                <w:lang w:val="en-GB"/>
              </w:rPr>
              <w:t>4</w:t>
            </w:r>
          </w:p>
        </w:tc>
      </w:tr>
      <w:tr w:rsidR="00382808" w:rsidRPr="00266742">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3.</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left"/>
              <w:rPr>
                <w:lang w:val="en-GB"/>
              </w:rPr>
            </w:pPr>
            <w:r w:rsidRPr="00266742">
              <w:rPr>
                <w:color w:val="000000"/>
                <w:lang w:val="en-GB"/>
              </w:rPr>
              <w:t>Staff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A224E1">
            <w:pPr>
              <w:spacing w:before="100" w:beforeAutospacing="1" w:after="100" w:afterAutospacing="1" w:line="240" w:lineRule="auto"/>
              <w:jc w:val="center"/>
              <w:rPr>
                <w:lang w:val="en-GB"/>
              </w:rPr>
            </w:pPr>
            <w:r>
              <w:rPr>
                <w:lang w:val="en-GB"/>
              </w:rPr>
              <w:t>4</w:t>
            </w:r>
          </w:p>
        </w:tc>
      </w:tr>
      <w:tr w:rsidR="00382808" w:rsidRPr="00266742">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4.</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left"/>
              <w:rPr>
                <w:lang w:val="en-GB"/>
              </w:rPr>
            </w:pPr>
            <w:r w:rsidRPr="00266742">
              <w:rPr>
                <w:color w:val="000000"/>
                <w:lang w:val="en-GB"/>
              </w:rPr>
              <w:t>Material resources</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A224E1">
            <w:pPr>
              <w:spacing w:before="100" w:beforeAutospacing="1" w:after="100" w:afterAutospacing="1" w:line="240" w:lineRule="auto"/>
              <w:jc w:val="center"/>
              <w:rPr>
                <w:lang w:val="en-GB"/>
              </w:rPr>
            </w:pPr>
            <w:r>
              <w:rPr>
                <w:lang w:val="en-GB"/>
              </w:rPr>
              <w:t>3</w:t>
            </w:r>
          </w:p>
        </w:tc>
      </w:tr>
      <w:tr w:rsidR="00382808" w:rsidRPr="00266742">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5.</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numPr>
                <w:ilvl w:val="8"/>
                <w:numId w:val="1"/>
              </w:numPr>
              <w:tabs>
                <w:tab w:val="clear" w:pos="360"/>
                <w:tab w:val="num" w:pos="0"/>
              </w:tabs>
              <w:spacing w:line="240" w:lineRule="auto"/>
              <w:rPr>
                <w:color w:val="000000"/>
                <w:lang w:val="en-GB"/>
              </w:rPr>
            </w:pPr>
            <w:r w:rsidRPr="00266742">
              <w:rPr>
                <w:color w:val="000000"/>
                <w:lang w:val="en-GB"/>
              </w:rPr>
              <w:t>Study process and assessment</w:t>
            </w:r>
            <w:r w:rsidRPr="00266742">
              <w:rPr>
                <w:lang w:val="en-GB"/>
              </w:rPr>
              <w:t xml:space="preserve"> (student admission</w:t>
            </w:r>
            <w:r w:rsidRPr="00266742">
              <w:rPr>
                <w:color w:val="000000"/>
                <w:lang w:val="en-GB"/>
              </w:rPr>
              <w:t xml:space="preserve">, </w:t>
            </w:r>
            <w:r w:rsidRPr="00266742">
              <w:rPr>
                <w:lang w:val="en-GB"/>
              </w:rPr>
              <w:t xml:space="preserve">study process  </w:t>
            </w:r>
            <w:r w:rsidRPr="00266742">
              <w:rPr>
                <w:color w:val="000000"/>
                <w:lang w:val="en-GB"/>
              </w:rPr>
              <w:t>s</w:t>
            </w:r>
            <w:r w:rsidRPr="00266742">
              <w:rPr>
                <w:lang w:val="en-GB"/>
              </w:rPr>
              <w:t xml:space="preserve">tudent support,  </w:t>
            </w:r>
            <w:r w:rsidRPr="00266742">
              <w:rPr>
                <w:color w:val="000000"/>
                <w:lang w:val="en-GB"/>
              </w:rPr>
              <w:t>a</w:t>
            </w:r>
            <w:r w:rsidRPr="00266742">
              <w:rPr>
                <w:lang w:val="en-GB"/>
              </w:rPr>
              <w:t xml:space="preserve">chievement assessment)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A224E1">
            <w:pPr>
              <w:spacing w:before="100" w:beforeAutospacing="1" w:after="100" w:afterAutospacing="1" w:line="240" w:lineRule="auto"/>
              <w:jc w:val="center"/>
              <w:rPr>
                <w:lang w:val="en-GB"/>
              </w:rPr>
            </w:pPr>
            <w:r>
              <w:rPr>
                <w:lang w:val="en-GB"/>
              </w:rPr>
              <w:t>3</w:t>
            </w:r>
          </w:p>
        </w:tc>
      </w:tr>
      <w:tr w:rsidR="00382808" w:rsidRPr="00266742">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center"/>
              <w:rPr>
                <w:lang w:val="en-GB"/>
              </w:rPr>
            </w:pPr>
            <w:r w:rsidRPr="00266742">
              <w:rPr>
                <w:lang w:val="en-GB"/>
              </w:rPr>
              <w:t>6.</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left"/>
              <w:rPr>
                <w:lang w:val="en-GB"/>
              </w:rPr>
            </w:pPr>
            <w:r w:rsidRPr="00266742">
              <w:rPr>
                <w:color w:val="000000"/>
                <w:lang w:val="en-GB"/>
              </w:rPr>
              <w:t>Programme management</w:t>
            </w:r>
            <w:r w:rsidRPr="00266742">
              <w:rPr>
                <w:lang w:val="en-GB"/>
              </w:rPr>
              <w:t xml:space="preserve"> (programme administration, internal quality assurance)</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A224E1">
            <w:pPr>
              <w:spacing w:before="100" w:beforeAutospacing="1" w:after="100" w:afterAutospacing="1" w:line="240" w:lineRule="auto"/>
              <w:jc w:val="center"/>
              <w:rPr>
                <w:lang w:val="en-GB"/>
              </w:rPr>
            </w:pPr>
            <w:r>
              <w:rPr>
                <w:lang w:val="en-GB"/>
              </w:rPr>
              <w:t>4</w:t>
            </w:r>
          </w:p>
        </w:tc>
      </w:tr>
      <w:tr w:rsidR="00382808" w:rsidRPr="00266742">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left"/>
              <w:rPr>
                <w:lang w:val="en-GB"/>
              </w:rPr>
            </w:pPr>
            <w:r w:rsidRPr="00266742">
              <w:rPr>
                <w:lang w:val="en-GB"/>
              </w:rPr>
              <w:t> </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FB52E6">
            <w:pPr>
              <w:spacing w:before="100" w:beforeAutospacing="1" w:after="100" w:afterAutospacing="1" w:line="240" w:lineRule="auto"/>
              <w:jc w:val="right"/>
              <w:rPr>
                <w:lang w:val="en-GB"/>
              </w:rPr>
            </w:pPr>
            <w:r w:rsidRPr="00266742">
              <w:rPr>
                <w:b/>
                <w:bCs/>
                <w:lang w:val="en-GB"/>
              </w:rPr>
              <w:t>Total:</w:t>
            </w:r>
            <w:r w:rsidRPr="00266742">
              <w:rPr>
                <w:lang w:val="en-GB"/>
              </w:rPr>
              <w: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rsidR="00382808" w:rsidRPr="00266742" w:rsidRDefault="00382808" w:rsidP="00A224E1">
            <w:pPr>
              <w:spacing w:before="100" w:beforeAutospacing="1" w:after="100" w:afterAutospacing="1" w:line="240" w:lineRule="auto"/>
              <w:jc w:val="center"/>
              <w:rPr>
                <w:b/>
                <w:lang w:val="en-GB"/>
              </w:rPr>
            </w:pPr>
            <w:r>
              <w:rPr>
                <w:b/>
                <w:lang w:val="en-GB"/>
              </w:rPr>
              <w:t>22</w:t>
            </w:r>
          </w:p>
        </w:tc>
      </w:tr>
    </w:tbl>
    <w:p w:rsidR="00382808" w:rsidRPr="00266742" w:rsidRDefault="00382808" w:rsidP="00FE4E78">
      <w:pPr>
        <w:rPr>
          <w:sz w:val="20"/>
          <w:szCs w:val="20"/>
          <w:lang w:val="en-GB"/>
        </w:rPr>
      </w:pPr>
      <w:r w:rsidRPr="00266742">
        <w:rPr>
          <w:sz w:val="20"/>
          <w:szCs w:val="20"/>
          <w:lang w:val="en-GB"/>
        </w:rPr>
        <w:t>*1 (unsatisfactory) - there are essential shortcomings that must be eliminated;</w:t>
      </w:r>
    </w:p>
    <w:p w:rsidR="00382808" w:rsidRPr="00266742" w:rsidRDefault="00382808" w:rsidP="00FE4E78">
      <w:pPr>
        <w:rPr>
          <w:sz w:val="20"/>
          <w:szCs w:val="20"/>
          <w:lang w:val="en-GB"/>
        </w:rPr>
      </w:pPr>
      <w:r w:rsidRPr="00266742">
        <w:rPr>
          <w:sz w:val="20"/>
          <w:szCs w:val="20"/>
          <w:lang w:val="en-GB"/>
        </w:rPr>
        <w:t>2 (satisfactory) - meets the established minimum requirements, needs improvement;</w:t>
      </w:r>
    </w:p>
    <w:p w:rsidR="00382808" w:rsidRPr="00266742" w:rsidRDefault="00382808" w:rsidP="00FE4E78">
      <w:pPr>
        <w:rPr>
          <w:sz w:val="20"/>
          <w:szCs w:val="20"/>
          <w:lang w:val="en-GB"/>
        </w:rPr>
      </w:pPr>
      <w:r w:rsidRPr="00266742">
        <w:rPr>
          <w:sz w:val="20"/>
          <w:szCs w:val="20"/>
          <w:lang w:val="en-GB"/>
        </w:rPr>
        <w:t>3 (good) - the field develops systematically, has distinctive features;</w:t>
      </w:r>
    </w:p>
    <w:p w:rsidR="00382808" w:rsidRPr="00266742" w:rsidRDefault="00382808" w:rsidP="00FE4E78">
      <w:pPr>
        <w:rPr>
          <w:sz w:val="20"/>
          <w:szCs w:val="20"/>
          <w:lang w:val="en-GB"/>
        </w:rPr>
      </w:pPr>
      <w:r w:rsidRPr="00266742">
        <w:rPr>
          <w:sz w:val="20"/>
          <w:szCs w:val="20"/>
          <w:lang w:val="en-GB"/>
        </w:rPr>
        <w:t>4 (very good) - the field is exceptionally good.</w:t>
      </w:r>
    </w:p>
    <w:p w:rsidR="00382808" w:rsidRPr="00266742" w:rsidRDefault="00382808" w:rsidP="001246BF">
      <w:pPr>
        <w:rPr>
          <w:lang w:val="en-GB"/>
        </w:rPr>
      </w:pPr>
    </w:p>
    <w:tbl>
      <w:tblPr>
        <w:tblW w:w="7671" w:type="dxa"/>
        <w:tblInd w:w="1548" w:type="dxa"/>
        <w:tblLook w:val="01E0"/>
      </w:tblPr>
      <w:tblGrid>
        <w:gridCol w:w="2531"/>
        <w:gridCol w:w="5140"/>
      </w:tblGrid>
      <w:tr w:rsidR="00382808" w:rsidRPr="00266742" w:rsidTr="000C0E53">
        <w:trPr>
          <w:trHeight w:val="397"/>
        </w:trPr>
        <w:tc>
          <w:tcPr>
            <w:tcW w:w="2531" w:type="dxa"/>
            <w:vAlign w:val="center"/>
          </w:tcPr>
          <w:p w:rsidR="00382808" w:rsidRPr="00266742" w:rsidRDefault="00382808" w:rsidP="005523CD">
            <w:pPr>
              <w:pStyle w:val="Antrats"/>
              <w:tabs>
                <w:tab w:val="left" w:pos="720"/>
              </w:tabs>
              <w:rPr>
                <w:rFonts w:ascii="Times New Roman" w:hAnsi="Times New Roman"/>
                <w:lang w:val="en-GB"/>
              </w:rPr>
            </w:pPr>
            <w:r w:rsidRPr="00266742">
              <w:rPr>
                <w:rFonts w:ascii="Times New Roman" w:hAnsi="Times New Roman"/>
                <w:lang w:val="en-GB"/>
              </w:rPr>
              <w:t>Grupės vadovas:</w:t>
            </w:r>
          </w:p>
          <w:p w:rsidR="00382808" w:rsidRPr="00266742" w:rsidRDefault="00382808" w:rsidP="005523CD">
            <w:pPr>
              <w:pStyle w:val="Antrats"/>
              <w:tabs>
                <w:tab w:val="clear" w:pos="4153"/>
                <w:tab w:val="clear" w:pos="8306"/>
              </w:tabs>
              <w:rPr>
                <w:rFonts w:ascii="Times New Roman" w:hAnsi="Times New Roman"/>
                <w:lang w:val="en-GB"/>
              </w:rPr>
            </w:pPr>
            <w:r w:rsidRPr="00266742">
              <w:rPr>
                <w:rFonts w:ascii="Times New Roman" w:hAnsi="Times New Roman"/>
                <w:lang w:val="en-GB"/>
              </w:rPr>
              <w:t>Team leader:</w:t>
            </w:r>
          </w:p>
        </w:tc>
        <w:tc>
          <w:tcPr>
            <w:tcW w:w="5140" w:type="dxa"/>
            <w:vAlign w:val="center"/>
          </w:tcPr>
          <w:p w:rsidR="00382808" w:rsidRPr="00266742" w:rsidRDefault="00382808" w:rsidP="00DA6E92">
            <w:pPr>
              <w:pStyle w:val="Antrats"/>
              <w:tabs>
                <w:tab w:val="left" w:pos="720"/>
              </w:tabs>
              <w:rPr>
                <w:rFonts w:ascii="Times New Roman" w:hAnsi="Times New Roman"/>
                <w:lang w:val="en-GB"/>
              </w:rPr>
            </w:pPr>
            <w:r w:rsidRPr="00266742">
              <w:rPr>
                <w:rFonts w:ascii="Times New Roman" w:hAnsi="Times New Roman"/>
                <w:lang w:val="en-GB"/>
              </w:rPr>
              <w:t>Prof. dr. Laurent Counillon</w:t>
            </w:r>
          </w:p>
        </w:tc>
      </w:tr>
      <w:tr w:rsidR="00382808" w:rsidRPr="00266742" w:rsidTr="000C0E53">
        <w:trPr>
          <w:trHeight w:hRule="exact" w:val="284"/>
        </w:trPr>
        <w:tc>
          <w:tcPr>
            <w:tcW w:w="2531" w:type="dxa"/>
            <w:vAlign w:val="center"/>
          </w:tcPr>
          <w:p w:rsidR="00382808" w:rsidRPr="00266742" w:rsidRDefault="00382808" w:rsidP="005523CD">
            <w:pPr>
              <w:pStyle w:val="Antrats"/>
              <w:tabs>
                <w:tab w:val="clear" w:pos="4153"/>
                <w:tab w:val="clear" w:pos="8306"/>
              </w:tabs>
              <w:rPr>
                <w:rFonts w:ascii="Times New Roman" w:hAnsi="Times New Roman"/>
                <w:lang w:val="en-GB"/>
              </w:rPr>
            </w:pPr>
          </w:p>
        </w:tc>
        <w:tc>
          <w:tcPr>
            <w:tcW w:w="5140" w:type="dxa"/>
            <w:vAlign w:val="center"/>
          </w:tcPr>
          <w:p w:rsidR="00382808" w:rsidRPr="00266742" w:rsidRDefault="00382808" w:rsidP="00DA6E92">
            <w:pPr>
              <w:pStyle w:val="Antrats"/>
              <w:tabs>
                <w:tab w:val="left" w:pos="720"/>
              </w:tabs>
              <w:rPr>
                <w:rFonts w:ascii="Times New Roman" w:hAnsi="Times New Roman"/>
                <w:lang w:val="en-GB"/>
              </w:rPr>
            </w:pPr>
          </w:p>
        </w:tc>
      </w:tr>
      <w:tr w:rsidR="00382808" w:rsidRPr="00266742" w:rsidTr="000C0E53">
        <w:trPr>
          <w:trHeight w:val="397"/>
        </w:trPr>
        <w:tc>
          <w:tcPr>
            <w:tcW w:w="2531" w:type="dxa"/>
            <w:vAlign w:val="center"/>
          </w:tcPr>
          <w:p w:rsidR="00382808" w:rsidRPr="00266742" w:rsidRDefault="00382808" w:rsidP="005523CD">
            <w:pPr>
              <w:pStyle w:val="Antrats"/>
              <w:tabs>
                <w:tab w:val="left" w:pos="720"/>
              </w:tabs>
              <w:rPr>
                <w:rFonts w:ascii="Times New Roman" w:hAnsi="Times New Roman"/>
                <w:lang w:val="en-GB"/>
              </w:rPr>
            </w:pPr>
            <w:r w:rsidRPr="00266742">
              <w:rPr>
                <w:rFonts w:ascii="Times New Roman" w:hAnsi="Times New Roman"/>
                <w:lang w:val="en-GB"/>
              </w:rPr>
              <w:t>Grupės nariai:</w:t>
            </w:r>
          </w:p>
          <w:p w:rsidR="00382808" w:rsidRPr="00266742" w:rsidRDefault="00382808" w:rsidP="005523CD">
            <w:pPr>
              <w:pStyle w:val="Antrats"/>
              <w:tabs>
                <w:tab w:val="clear" w:pos="4153"/>
                <w:tab w:val="clear" w:pos="8306"/>
              </w:tabs>
              <w:rPr>
                <w:rFonts w:ascii="Times New Roman" w:hAnsi="Times New Roman"/>
                <w:lang w:val="en-GB"/>
              </w:rPr>
            </w:pPr>
            <w:r w:rsidRPr="00266742">
              <w:rPr>
                <w:rFonts w:ascii="Times New Roman" w:hAnsi="Times New Roman"/>
                <w:lang w:val="en-GB"/>
              </w:rPr>
              <w:t>Team members:</w:t>
            </w:r>
          </w:p>
        </w:tc>
        <w:tc>
          <w:tcPr>
            <w:tcW w:w="5140" w:type="dxa"/>
            <w:vAlign w:val="center"/>
          </w:tcPr>
          <w:p w:rsidR="00382808" w:rsidRPr="00266742" w:rsidRDefault="00382808" w:rsidP="00CF2147">
            <w:pPr>
              <w:pStyle w:val="Antrats"/>
              <w:tabs>
                <w:tab w:val="left" w:pos="720"/>
              </w:tabs>
              <w:rPr>
                <w:rFonts w:ascii="Times New Roman" w:hAnsi="Times New Roman"/>
                <w:lang w:val="en-GB"/>
              </w:rPr>
            </w:pPr>
            <w:r w:rsidRPr="00266742">
              <w:rPr>
                <w:rFonts w:ascii="Times New Roman" w:hAnsi="Times New Roman"/>
                <w:lang w:val="en-GB"/>
              </w:rPr>
              <w:t>Prof. dr. Meza Trine Johanson</w:t>
            </w:r>
          </w:p>
        </w:tc>
      </w:tr>
      <w:tr w:rsidR="00382808" w:rsidRPr="00266742" w:rsidTr="000C0E53">
        <w:trPr>
          <w:trHeight w:val="397"/>
        </w:trPr>
        <w:tc>
          <w:tcPr>
            <w:tcW w:w="2531" w:type="dxa"/>
            <w:vAlign w:val="center"/>
          </w:tcPr>
          <w:p w:rsidR="00382808" w:rsidRPr="00266742" w:rsidRDefault="00382808" w:rsidP="005523CD">
            <w:pPr>
              <w:pStyle w:val="Antrats"/>
              <w:tabs>
                <w:tab w:val="clear" w:pos="4153"/>
                <w:tab w:val="clear" w:pos="8306"/>
              </w:tabs>
              <w:rPr>
                <w:rFonts w:ascii="Times New Roman" w:hAnsi="Times New Roman"/>
                <w:lang w:val="en-GB"/>
              </w:rPr>
            </w:pPr>
          </w:p>
        </w:tc>
        <w:tc>
          <w:tcPr>
            <w:tcW w:w="5140" w:type="dxa"/>
            <w:vAlign w:val="center"/>
          </w:tcPr>
          <w:p w:rsidR="00382808" w:rsidRPr="00266742" w:rsidRDefault="00382808" w:rsidP="00CF2147">
            <w:pPr>
              <w:pStyle w:val="Antrats"/>
              <w:tabs>
                <w:tab w:val="left" w:pos="720"/>
              </w:tabs>
              <w:rPr>
                <w:rFonts w:ascii="Times New Roman" w:hAnsi="Times New Roman"/>
                <w:lang w:val="en-GB"/>
              </w:rPr>
            </w:pPr>
            <w:r w:rsidRPr="00266742">
              <w:rPr>
                <w:rFonts w:ascii="Times New Roman" w:hAnsi="Times New Roman"/>
                <w:lang w:val="en-GB"/>
              </w:rPr>
              <w:t>Prof. dr. Christoph Griesbeck</w:t>
            </w:r>
          </w:p>
        </w:tc>
      </w:tr>
      <w:tr w:rsidR="00382808" w:rsidRPr="00266742" w:rsidTr="000C0E53">
        <w:trPr>
          <w:trHeight w:val="397"/>
        </w:trPr>
        <w:tc>
          <w:tcPr>
            <w:tcW w:w="2531" w:type="dxa"/>
            <w:vAlign w:val="center"/>
          </w:tcPr>
          <w:p w:rsidR="00382808" w:rsidRPr="00266742" w:rsidRDefault="00382808" w:rsidP="005523CD">
            <w:pPr>
              <w:pStyle w:val="Antrats"/>
              <w:tabs>
                <w:tab w:val="clear" w:pos="4153"/>
                <w:tab w:val="clear" w:pos="8306"/>
              </w:tabs>
              <w:rPr>
                <w:rFonts w:ascii="Times New Roman" w:hAnsi="Times New Roman"/>
                <w:highlight w:val="yellow"/>
                <w:lang w:val="en-GB"/>
              </w:rPr>
            </w:pPr>
          </w:p>
        </w:tc>
        <w:tc>
          <w:tcPr>
            <w:tcW w:w="5140" w:type="dxa"/>
            <w:vAlign w:val="center"/>
          </w:tcPr>
          <w:p w:rsidR="00382808" w:rsidRPr="00266742" w:rsidRDefault="00382808" w:rsidP="00CF2147">
            <w:pPr>
              <w:pStyle w:val="Antrats"/>
              <w:tabs>
                <w:tab w:val="left" w:pos="720"/>
              </w:tabs>
              <w:rPr>
                <w:rFonts w:ascii="Times New Roman" w:hAnsi="Times New Roman"/>
                <w:lang w:val="en-GB"/>
              </w:rPr>
            </w:pPr>
            <w:r w:rsidRPr="00266742">
              <w:rPr>
                <w:rFonts w:ascii="Times New Roman" w:hAnsi="Times New Roman"/>
                <w:lang w:val="en-GB"/>
              </w:rPr>
              <w:t>Julius Gagilas</w:t>
            </w:r>
          </w:p>
        </w:tc>
      </w:tr>
      <w:tr w:rsidR="00382808" w:rsidRPr="00266742" w:rsidTr="000C0E53">
        <w:trPr>
          <w:trHeight w:val="397"/>
        </w:trPr>
        <w:tc>
          <w:tcPr>
            <w:tcW w:w="2531" w:type="dxa"/>
            <w:vAlign w:val="center"/>
          </w:tcPr>
          <w:p w:rsidR="00382808" w:rsidRPr="00266742" w:rsidRDefault="00382808" w:rsidP="005523CD">
            <w:pPr>
              <w:pStyle w:val="Antrats"/>
              <w:tabs>
                <w:tab w:val="clear" w:pos="4153"/>
                <w:tab w:val="clear" w:pos="8306"/>
              </w:tabs>
              <w:rPr>
                <w:rFonts w:ascii="Times New Roman" w:hAnsi="Times New Roman"/>
                <w:highlight w:val="yellow"/>
                <w:lang w:val="en-GB"/>
              </w:rPr>
            </w:pPr>
          </w:p>
        </w:tc>
        <w:tc>
          <w:tcPr>
            <w:tcW w:w="5140" w:type="dxa"/>
            <w:vAlign w:val="center"/>
          </w:tcPr>
          <w:p w:rsidR="00382808" w:rsidRPr="00266742" w:rsidRDefault="00382808" w:rsidP="00CF2147">
            <w:pPr>
              <w:pStyle w:val="Antrats"/>
              <w:tabs>
                <w:tab w:val="left" w:pos="720"/>
              </w:tabs>
              <w:rPr>
                <w:rFonts w:ascii="Times New Roman" w:hAnsi="Times New Roman"/>
                <w:lang w:val="en-GB"/>
              </w:rPr>
            </w:pPr>
            <w:r w:rsidRPr="00266742">
              <w:rPr>
                <w:rFonts w:ascii="Times New Roman" w:hAnsi="Times New Roman"/>
                <w:lang w:val="en-GB"/>
              </w:rPr>
              <w:t>Benas Gabrielis Urbonavičius</w:t>
            </w:r>
          </w:p>
        </w:tc>
      </w:tr>
    </w:tbl>
    <w:p w:rsidR="00382808" w:rsidRPr="00266742" w:rsidRDefault="00382808" w:rsidP="00FB52E6">
      <w:pPr>
        <w:pStyle w:val="Antrat6"/>
        <w:tabs>
          <w:tab w:val="left" w:pos="0"/>
        </w:tabs>
        <w:spacing w:line="240" w:lineRule="auto"/>
        <w:ind w:left="360" w:hanging="360"/>
        <w:jc w:val="center"/>
        <w:rPr>
          <w:lang w:val="en-GB"/>
        </w:rPr>
      </w:pPr>
    </w:p>
    <w:sectPr w:rsidR="00382808" w:rsidRPr="00266742" w:rsidSect="002C7E79">
      <w:footerReference w:type="even" r:id="rId10"/>
      <w:footerReference w:type="default" r:id="rId11"/>
      <w:footerReference w:type="first" r:id="rId12"/>
      <w:pgSz w:w="11906" w:h="16838"/>
      <w:pgMar w:top="1438"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583" w:rsidRDefault="00B34583">
      <w:r>
        <w:separator/>
      </w:r>
    </w:p>
  </w:endnote>
  <w:endnote w:type="continuationSeparator" w:id="1">
    <w:p w:rsidR="00B34583" w:rsidRDefault="00B34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08" w:rsidRDefault="001F0949" w:rsidP="000C2A8C">
    <w:pPr>
      <w:pStyle w:val="Porat"/>
      <w:framePr w:wrap="around" w:vAnchor="text" w:hAnchor="margin" w:xAlign="center" w:y="1"/>
      <w:rPr>
        <w:rStyle w:val="Puslapionumeris"/>
      </w:rPr>
    </w:pPr>
    <w:r>
      <w:rPr>
        <w:rStyle w:val="Puslapionumeris"/>
      </w:rPr>
      <w:fldChar w:fldCharType="begin"/>
    </w:r>
    <w:r w:rsidR="00382808">
      <w:rPr>
        <w:rStyle w:val="Puslapionumeris"/>
      </w:rPr>
      <w:instrText xml:space="preserve">PAGE  </w:instrText>
    </w:r>
    <w:r>
      <w:rPr>
        <w:rStyle w:val="Puslapionumeris"/>
      </w:rPr>
      <w:fldChar w:fldCharType="end"/>
    </w:r>
  </w:p>
  <w:p w:rsidR="00382808" w:rsidRDefault="00382808">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08" w:rsidRDefault="00382808" w:rsidP="000C2A8C">
    <w:pPr>
      <w:pStyle w:val="Porat"/>
      <w:framePr w:wrap="around" w:vAnchor="text" w:hAnchor="margin" w:xAlign="center" w:y="1"/>
      <w:rPr>
        <w:rStyle w:val="Puslapionumeris"/>
      </w:rPr>
    </w:pPr>
  </w:p>
  <w:p w:rsidR="00382808" w:rsidRPr="0074133A" w:rsidRDefault="00382808" w:rsidP="00277C4A">
    <w:pPr>
      <w:spacing w:line="240" w:lineRule="auto"/>
    </w:pPr>
    <w:r>
      <w:t xml:space="preserve">Studijų kokybės vertinimo centras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08" w:rsidRPr="007D78EF" w:rsidRDefault="00382808" w:rsidP="00277C4A">
    <w:pPr>
      <w:spacing w:line="240" w:lineRule="auto"/>
      <w:jc w:val="center"/>
      <w:rPr>
        <w:rFonts w:ascii="Book Antiqua" w:hAnsi="Book Antiqua"/>
      </w:rPr>
    </w:pPr>
    <w:r w:rsidRPr="007D78EF">
      <w:rPr>
        <w:rFonts w:ascii="Book Antiqua" w:hAnsi="Book Antiqua"/>
      </w:rPr>
      <w:t>Vilnius</w:t>
    </w:r>
  </w:p>
  <w:p w:rsidR="00382808" w:rsidRPr="007D78EF" w:rsidRDefault="00382808" w:rsidP="00277C4A">
    <w:pPr>
      <w:spacing w:line="240" w:lineRule="auto"/>
      <w:jc w:val="center"/>
      <w:rPr>
        <w:rFonts w:ascii="Book Antiqua" w:hAnsi="Book Antiqua"/>
      </w:rPr>
    </w:pPr>
    <w:r>
      <w:rPr>
        <w:rFonts w:ascii="Book Antiqua" w:hAnsi="Book Antiqua"/>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583" w:rsidRDefault="00B34583">
      <w:r>
        <w:separator/>
      </w:r>
    </w:p>
  </w:footnote>
  <w:footnote w:type="continuationSeparator" w:id="1">
    <w:p w:rsidR="00B34583" w:rsidRDefault="00B34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5105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C007AB"/>
    <w:multiLevelType w:val="hybridMultilevel"/>
    <w:tmpl w:val="4AD89C40"/>
    <w:lvl w:ilvl="0" w:tplc="B5668616">
      <w:start w:val="1"/>
      <w:numFmt w:val="decimal"/>
      <w:lvlText w:val="%1."/>
      <w:lvlJc w:val="left"/>
      <w:pPr>
        <w:tabs>
          <w:tab w:val="num" w:pos="720"/>
        </w:tabs>
        <w:ind w:left="720" w:hanging="360"/>
      </w:pPr>
      <w:rPr>
        <w:rFonts w:cs="Times New Roman" w:hint="default"/>
      </w:rPr>
    </w:lvl>
    <w:lvl w:ilvl="1" w:tplc="93081360">
      <w:numFmt w:val="none"/>
      <w:lvlText w:val=""/>
      <w:lvlJc w:val="left"/>
      <w:pPr>
        <w:tabs>
          <w:tab w:val="num" w:pos="360"/>
        </w:tabs>
      </w:pPr>
      <w:rPr>
        <w:rFonts w:cs="Times New Roman"/>
      </w:rPr>
    </w:lvl>
    <w:lvl w:ilvl="2" w:tplc="8716CC04">
      <w:numFmt w:val="none"/>
      <w:lvlText w:val=""/>
      <w:lvlJc w:val="left"/>
      <w:pPr>
        <w:tabs>
          <w:tab w:val="num" w:pos="360"/>
        </w:tabs>
      </w:pPr>
      <w:rPr>
        <w:rFonts w:cs="Times New Roman"/>
      </w:rPr>
    </w:lvl>
    <w:lvl w:ilvl="3" w:tplc="4EA44D22">
      <w:numFmt w:val="none"/>
      <w:lvlText w:val=""/>
      <w:lvlJc w:val="left"/>
      <w:pPr>
        <w:tabs>
          <w:tab w:val="num" w:pos="360"/>
        </w:tabs>
      </w:pPr>
      <w:rPr>
        <w:rFonts w:cs="Times New Roman"/>
      </w:rPr>
    </w:lvl>
    <w:lvl w:ilvl="4" w:tplc="AA8C2634">
      <w:numFmt w:val="none"/>
      <w:lvlText w:val=""/>
      <w:lvlJc w:val="left"/>
      <w:pPr>
        <w:tabs>
          <w:tab w:val="num" w:pos="360"/>
        </w:tabs>
      </w:pPr>
      <w:rPr>
        <w:rFonts w:cs="Times New Roman"/>
      </w:rPr>
    </w:lvl>
    <w:lvl w:ilvl="5" w:tplc="DD384C1E">
      <w:numFmt w:val="none"/>
      <w:lvlText w:val=""/>
      <w:lvlJc w:val="left"/>
      <w:pPr>
        <w:tabs>
          <w:tab w:val="num" w:pos="360"/>
        </w:tabs>
      </w:pPr>
      <w:rPr>
        <w:rFonts w:cs="Times New Roman"/>
      </w:rPr>
    </w:lvl>
    <w:lvl w:ilvl="6" w:tplc="AEA45F50">
      <w:numFmt w:val="none"/>
      <w:lvlText w:val=""/>
      <w:lvlJc w:val="left"/>
      <w:pPr>
        <w:tabs>
          <w:tab w:val="num" w:pos="360"/>
        </w:tabs>
      </w:pPr>
      <w:rPr>
        <w:rFonts w:cs="Times New Roman"/>
      </w:rPr>
    </w:lvl>
    <w:lvl w:ilvl="7" w:tplc="10D06E44">
      <w:numFmt w:val="none"/>
      <w:lvlText w:val=""/>
      <w:lvlJc w:val="left"/>
      <w:pPr>
        <w:tabs>
          <w:tab w:val="num" w:pos="360"/>
        </w:tabs>
      </w:pPr>
      <w:rPr>
        <w:rFonts w:cs="Times New Roman"/>
      </w:rPr>
    </w:lvl>
    <w:lvl w:ilvl="8" w:tplc="985432E4">
      <w:numFmt w:val="none"/>
      <w:lvlText w:val=""/>
      <w:lvlJc w:val="left"/>
      <w:pPr>
        <w:tabs>
          <w:tab w:val="num" w:pos="360"/>
        </w:tabs>
      </w:pPr>
      <w:rPr>
        <w:rFonts w:cs="Times New Roman"/>
      </w:rPr>
    </w:lvl>
  </w:abstractNum>
  <w:abstractNum w:abstractNumId="2">
    <w:nsid w:val="08DE4BB8"/>
    <w:multiLevelType w:val="hybridMultilevel"/>
    <w:tmpl w:val="35EC0D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5D12F7"/>
    <w:multiLevelType w:val="hybridMultilevel"/>
    <w:tmpl w:val="5D6C6CA8"/>
    <w:lvl w:ilvl="0" w:tplc="B566861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rPr>
        <w:rFonts w:cs="Times New Roman"/>
      </w:rPr>
    </w:lvl>
    <w:lvl w:ilvl="3" w:tplc="4EA44D22">
      <w:numFmt w:val="none"/>
      <w:lvlText w:val=""/>
      <w:lvlJc w:val="left"/>
      <w:pPr>
        <w:tabs>
          <w:tab w:val="num" w:pos="360"/>
        </w:tabs>
      </w:pPr>
      <w:rPr>
        <w:rFonts w:cs="Times New Roman"/>
      </w:rPr>
    </w:lvl>
    <w:lvl w:ilvl="4" w:tplc="AA8C2634">
      <w:numFmt w:val="none"/>
      <w:lvlText w:val=""/>
      <w:lvlJc w:val="left"/>
      <w:pPr>
        <w:tabs>
          <w:tab w:val="num" w:pos="360"/>
        </w:tabs>
      </w:pPr>
      <w:rPr>
        <w:rFonts w:cs="Times New Roman"/>
      </w:rPr>
    </w:lvl>
    <w:lvl w:ilvl="5" w:tplc="DD384C1E">
      <w:numFmt w:val="none"/>
      <w:lvlText w:val=""/>
      <w:lvlJc w:val="left"/>
      <w:pPr>
        <w:tabs>
          <w:tab w:val="num" w:pos="360"/>
        </w:tabs>
      </w:pPr>
      <w:rPr>
        <w:rFonts w:cs="Times New Roman"/>
      </w:rPr>
    </w:lvl>
    <w:lvl w:ilvl="6" w:tplc="AEA45F50">
      <w:numFmt w:val="none"/>
      <w:lvlText w:val=""/>
      <w:lvlJc w:val="left"/>
      <w:pPr>
        <w:tabs>
          <w:tab w:val="num" w:pos="360"/>
        </w:tabs>
      </w:pPr>
      <w:rPr>
        <w:rFonts w:cs="Times New Roman"/>
      </w:rPr>
    </w:lvl>
    <w:lvl w:ilvl="7" w:tplc="10D06E44">
      <w:numFmt w:val="none"/>
      <w:lvlText w:val=""/>
      <w:lvlJc w:val="left"/>
      <w:pPr>
        <w:tabs>
          <w:tab w:val="num" w:pos="360"/>
        </w:tabs>
      </w:pPr>
      <w:rPr>
        <w:rFonts w:cs="Times New Roman"/>
      </w:rPr>
    </w:lvl>
    <w:lvl w:ilvl="8" w:tplc="985432E4">
      <w:numFmt w:val="none"/>
      <w:lvlText w:val=""/>
      <w:lvlJc w:val="left"/>
      <w:pPr>
        <w:tabs>
          <w:tab w:val="num" w:pos="360"/>
        </w:tabs>
      </w:pPr>
      <w:rPr>
        <w:rFonts w:cs="Times New Roman"/>
      </w:rPr>
    </w:lvl>
  </w:abstractNum>
  <w:abstractNum w:abstractNumId="4">
    <w:nsid w:val="15A8138F"/>
    <w:multiLevelType w:val="hybridMultilevel"/>
    <w:tmpl w:val="0ADCD940"/>
    <w:lvl w:ilvl="0" w:tplc="33442D66">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5">
    <w:nsid w:val="183E251F"/>
    <w:multiLevelType w:val="hybridMultilevel"/>
    <w:tmpl w:val="7A360FAA"/>
    <w:lvl w:ilvl="0" w:tplc="5F80425C">
      <w:start w:val="14"/>
      <w:numFmt w:val="bullet"/>
      <w:lvlText w:val=""/>
      <w:lvlJc w:val="left"/>
      <w:pPr>
        <w:tabs>
          <w:tab w:val="num" w:pos="2690"/>
        </w:tabs>
        <w:ind w:left="2747" w:hanging="227"/>
      </w:pPr>
      <w:rPr>
        <w:rFonts w:ascii="Symbol" w:hAnsi="Symbol" w:hint="default"/>
        <w:color w:val="auto"/>
        <w:sz w:val="18"/>
      </w:rPr>
    </w:lvl>
    <w:lvl w:ilvl="1" w:tplc="2A208C02">
      <w:start w:val="1"/>
      <w:numFmt w:val="bullet"/>
      <w:lvlText w:val=""/>
      <w:lvlJc w:val="left"/>
      <w:pPr>
        <w:tabs>
          <w:tab w:val="num" w:pos="2160"/>
        </w:tabs>
        <w:ind w:left="2160" w:hanging="360"/>
      </w:pPr>
      <w:rPr>
        <w:rFonts w:ascii="Symbol" w:hAnsi="Symbol" w:hint="default"/>
        <w:color w:val="auto"/>
        <w:sz w:val="18"/>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6">
    <w:nsid w:val="1C331A14"/>
    <w:multiLevelType w:val="hybridMultilevel"/>
    <w:tmpl w:val="4EAA247A"/>
    <w:lvl w:ilvl="0" w:tplc="0409000F">
      <w:start w:val="1"/>
      <w:numFmt w:val="decimal"/>
      <w:lvlText w:val="%1."/>
      <w:lvlJc w:val="left"/>
      <w:pPr>
        <w:tabs>
          <w:tab w:val="num" w:pos="1020"/>
        </w:tabs>
        <w:ind w:left="1020" w:hanging="360"/>
      </w:pPr>
      <w:rPr>
        <w:rFonts w:cs="Times New Roman"/>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7">
    <w:nsid w:val="397A4596"/>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4D9217EC"/>
    <w:multiLevelType w:val="hybridMultilevel"/>
    <w:tmpl w:val="B96CF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F3446B2"/>
    <w:multiLevelType w:val="hybridMultilevel"/>
    <w:tmpl w:val="DF346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7512E8"/>
    <w:multiLevelType w:val="hybridMultilevel"/>
    <w:tmpl w:val="FC563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579C480E"/>
    <w:multiLevelType w:val="hybridMultilevel"/>
    <w:tmpl w:val="CE262334"/>
    <w:lvl w:ilvl="0" w:tplc="B566861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rPr>
        <w:rFonts w:cs="Times New Roman"/>
      </w:rPr>
    </w:lvl>
    <w:lvl w:ilvl="3" w:tplc="4EA44D22">
      <w:numFmt w:val="none"/>
      <w:lvlText w:val=""/>
      <w:lvlJc w:val="left"/>
      <w:pPr>
        <w:tabs>
          <w:tab w:val="num" w:pos="360"/>
        </w:tabs>
      </w:pPr>
      <w:rPr>
        <w:rFonts w:cs="Times New Roman"/>
      </w:rPr>
    </w:lvl>
    <w:lvl w:ilvl="4" w:tplc="AA8C2634">
      <w:numFmt w:val="none"/>
      <w:lvlText w:val=""/>
      <w:lvlJc w:val="left"/>
      <w:pPr>
        <w:tabs>
          <w:tab w:val="num" w:pos="360"/>
        </w:tabs>
      </w:pPr>
      <w:rPr>
        <w:rFonts w:cs="Times New Roman"/>
      </w:rPr>
    </w:lvl>
    <w:lvl w:ilvl="5" w:tplc="DD384C1E">
      <w:numFmt w:val="none"/>
      <w:lvlText w:val=""/>
      <w:lvlJc w:val="left"/>
      <w:pPr>
        <w:tabs>
          <w:tab w:val="num" w:pos="360"/>
        </w:tabs>
      </w:pPr>
      <w:rPr>
        <w:rFonts w:cs="Times New Roman"/>
      </w:rPr>
    </w:lvl>
    <w:lvl w:ilvl="6" w:tplc="AEA45F50">
      <w:numFmt w:val="none"/>
      <w:lvlText w:val=""/>
      <w:lvlJc w:val="left"/>
      <w:pPr>
        <w:tabs>
          <w:tab w:val="num" w:pos="360"/>
        </w:tabs>
      </w:pPr>
      <w:rPr>
        <w:rFonts w:cs="Times New Roman"/>
      </w:rPr>
    </w:lvl>
    <w:lvl w:ilvl="7" w:tplc="10D06E44">
      <w:numFmt w:val="none"/>
      <w:lvlText w:val=""/>
      <w:lvlJc w:val="left"/>
      <w:pPr>
        <w:tabs>
          <w:tab w:val="num" w:pos="360"/>
        </w:tabs>
      </w:pPr>
      <w:rPr>
        <w:rFonts w:cs="Times New Roman"/>
      </w:rPr>
    </w:lvl>
    <w:lvl w:ilvl="8" w:tplc="985432E4">
      <w:numFmt w:val="none"/>
      <w:lvlText w:val=""/>
      <w:lvlJc w:val="left"/>
      <w:pPr>
        <w:tabs>
          <w:tab w:val="num" w:pos="360"/>
        </w:tabs>
      </w:pPr>
      <w:rPr>
        <w:rFonts w:cs="Times New Roman"/>
      </w:rPr>
    </w:lvl>
  </w:abstractNum>
  <w:abstractNum w:abstractNumId="12">
    <w:nsid w:val="5B841F90"/>
    <w:multiLevelType w:val="hybridMultilevel"/>
    <w:tmpl w:val="2C1C889C"/>
    <w:lvl w:ilvl="0" w:tplc="0409000F">
      <w:start w:val="1"/>
      <w:numFmt w:val="decimal"/>
      <w:lvlText w:val="%1."/>
      <w:lvlJc w:val="left"/>
      <w:pPr>
        <w:tabs>
          <w:tab w:val="num" w:pos="1020"/>
        </w:tabs>
        <w:ind w:left="1020" w:hanging="360"/>
      </w:pPr>
      <w:rPr>
        <w:rFonts w:cs="Times New Roman"/>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3">
    <w:nsid w:val="65D85E26"/>
    <w:multiLevelType w:val="hybridMultilevel"/>
    <w:tmpl w:val="22D0D59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6A6D3699"/>
    <w:multiLevelType w:val="hybridMultilevel"/>
    <w:tmpl w:val="41C698C2"/>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nsid w:val="72917A7C"/>
    <w:multiLevelType w:val="hybridMultilevel"/>
    <w:tmpl w:val="6148617C"/>
    <w:lvl w:ilvl="0" w:tplc="B566861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rPr>
        <w:rFonts w:cs="Times New Roman"/>
      </w:rPr>
    </w:lvl>
    <w:lvl w:ilvl="3" w:tplc="4EA44D22">
      <w:numFmt w:val="none"/>
      <w:lvlText w:val=""/>
      <w:lvlJc w:val="left"/>
      <w:pPr>
        <w:tabs>
          <w:tab w:val="num" w:pos="360"/>
        </w:tabs>
      </w:pPr>
      <w:rPr>
        <w:rFonts w:cs="Times New Roman"/>
      </w:rPr>
    </w:lvl>
    <w:lvl w:ilvl="4" w:tplc="AA8C2634">
      <w:numFmt w:val="none"/>
      <w:lvlText w:val=""/>
      <w:lvlJc w:val="left"/>
      <w:pPr>
        <w:tabs>
          <w:tab w:val="num" w:pos="360"/>
        </w:tabs>
      </w:pPr>
      <w:rPr>
        <w:rFonts w:cs="Times New Roman"/>
      </w:rPr>
    </w:lvl>
    <w:lvl w:ilvl="5" w:tplc="DD384C1E">
      <w:numFmt w:val="none"/>
      <w:lvlText w:val=""/>
      <w:lvlJc w:val="left"/>
      <w:pPr>
        <w:tabs>
          <w:tab w:val="num" w:pos="360"/>
        </w:tabs>
      </w:pPr>
      <w:rPr>
        <w:rFonts w:cs="Times New Roman"/>
      </w:rPr>
    </w:lvl>
    <w:lvl w:ilvl="6" w:tplc="AEA45F50">
      <w:numFmt w:val="none"/>
      <w:lvlText w:val=""/>
      <w:lvlJc w:val="left"/>
      <w:pPr>
        <w:tabs>
          <w:tab w:val="num" w:pos="360"/>
        </w:tabs>
      </w:pPr>
      <w:rPr>
        <w:rFonts w:cs="Times New Roman"/>
      </w:rPr>
    </w:lvl>
    <w:lvl w:ilvl="7" w:tplc="10D06E44">
      <w:numFmt w:val="none"/>
      <w:lvlText w:val=""/>
      <w:lvlJc w:val="left"/>
      <w:pPr>
        <w:tabs>
          <w:tab w:val="num" w:pos="360"/>
        </w:tabs>
      </w:pPr>
      <w:rPr>
        <w:rFonts w:cs="Times New Roman"/>
      </w:rPr>
    </w:lvl>
    <w:lvl w:ilvl="8" w:tplc="985432E4">
      <w:numFmt w:val="none"/>
      <w:lvlText w:val=""/>
      <w:lvlJc w:val="left"/>
      <w:pPr>
        <w:tabs>
          <w:tab w:val="num" w:pos="360"/>
        </w:tabs>
      </w:pPr>
      <w:rPr>
        <w:rFonts w:cs="Times New Roman"/>
      </w:rPr>
    </w:lvl>
  </w:abstractNum>
  <w:abstractNum w:abstractNumId="16">
    <w:nsid w:val="7A1006E0"/>
    <w:multiLevelType w:val="hybridMultilevel"/>
    <w:tmpl w:val="5AEC9DC6"/>
    <w:lvl w:ilvl="0" w:tplc="5F80425C">
      <w:start w:val="14"/>
      <w:numFmt w:val="bullet"/>
      <w:lvlText w:val=""/>
      <w:lvlJc w:val="left"/>
      <w:pPr>
        <w:tabs>
          <w:tab w:val="num" w:pos="1970"/>
        </w:tabs>
        <w:ind w:left="2027" w:hanging="227"/>
      </w:pPr>
      <w:rPr>
        <w:rFonts w:ascii="Symbol" w:hAnsi="Symbol" w:hint="default"/>
        <w:color w:val="auto"/>
        <w:sz w:val="18"/>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6"/>
  </w:num>
  <w:num w:numId="4">
    <w:abstractNumId w:val="7"/>
  </w:num>
  <w:num w:numId="5">
    <w:abstractNumId w:val="3"/>
  </w:num>
  <w:num w:numId="6">
    <w:abstractNumId w:val="11"/>
  </w:num>
  <w:num w:numId="7">
    <w:abstractNumId w:val="2"/>
  </w:num>
  <w:num w:numId="8">
    <w:abstractNumId w:val="1"/>
  </w:num>
  <w:num w:numId="9">
    <w:abstractNumId w:val="15"/>
  </w:num>
  <w:num w:numId="10">
    <w:abstractNumId w:val="10"/>
  </w:num>
  <w:num w:numId="11">
    <w:abstractNumId w:val="9"/>
  </w:num>
  <w:num w:numId="12">
    <w:abstractNumId w:val="16"/>
  </w:num>
  <w:num w:numId="13">
    <w:abstractNumId w:val="5"/>
  </w:num>
  <w:num w:numId="14">
    <w:abstractNumId w:val="14"/>
  </w:num>
  <w:num w:numId="15">
    <w:abstractNumId w:val="13"/>
  </w:num>
  <w:num w:numId="16">
    <w:abstractNumId w:val="8"/>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001"/>
  <w:defaultTabStop w:val="851"/>
  <w:hyphenationZone w:val="396"/>
  <w:characterSpacingControl w:val="doNotCompress"/>
  <w:footnotePr>
    <w:footnote w:id="0"/>
    <w:footnote w:id="1"/>
  </w:footnotePr>
  <w:endnotePr>
    <w:endnote w:id="0"/>
    <w:endnote w:id="1"/>
  </w:endnotePr>
  <w:compat/>
  <w:rsids>
    <w:rsidRoot w:val="00DC4809"/>
    <w:rsid w:val="00010410"/>
    <w:rsid w:val="0001435C"/>
    <w:rsid w:val="000149FE"/>
    <w:rsid w:val="00017348"/>
    <w:rsid w:val="00017E36"/>
    <w:rsid w:val="00021EDA"/>
    <w:rsid w:val="000223D5"/>
    <w:rsid w:val="000235AB"/>
    <w:rsid w:val="000259E5"/>
    <w:rsid w:val="00026CFF"/>
    <w:rsid w:val="00032574"/>
    <w:rsid w:val="00034591"/>
    <w:rsid w:val="0004253F"/>
    <w:rsid w:val="000471D4"/>
    <w:rsid w:val="0005484C"/>
    <w:rsid w:val="00061EAC"/>
    <w:rsid w:val="00062A7F"/>
    <w:rsid w:val="00062D57"/>
    <w:rsid w:val="000633E0"/>
    <w:rsid w:val="00067AFD"/>
    <w:rsid w:val="00067FFD"/>
    <w:rsid w:val="00073161"/>
    <w:rsid w:val="000731A5"/>
    <w:rsid w:val="00074C56"/>
    <w:rsid w:val="00075798"/>
    <w:rsid w:val="000828EC"/>
    <w:rsid w:val="00091FF7"/>
    <w:rsid w:val="000949C5"/>
    <w:rsid w:val="00097199"/>
    <w:rsid w:val="000A7B47"/>
    <w:rsid w:val="000A7F8D"/>
    <w:rsid w:val="000B6A2F"/>
    <w:rsid w:val="000C071F"/>
    <w:rsid w:val="000C0E53"/>
    <w:rsid w:val="000C278F"/>
    <w:rsid w:val="000C2A8C"/>
    <w:rsid w:val="000C50DB"/>
    <w:rsid w:val="000D7E5E"/>
    <w:rsid w:val="000E4D3B"/>
    <w:rsid w:val="000E54C4"/>
    <w:rsid w:val="000F4C28"/>
    <w:rsid w:val="00104857"/>
    <w:rsid w:val="0010724F"/>
    <w:rsid w:val="001073DF"/>
    <w:rsid w:val="00110634"/>
    <w:rsid w:val="00114EC1"/>
    <w:rsid w:val="00121167"/>
    <w:rsid w:val="001246BF"/>
    <w:rsid w:val="00125198"/>
    <w:rsid w:val="00126477"/>
    <w:rsid w:val="00130572"/>
    <w:rsid w:val="00131BDC"/>
    <w:rsid w:val="00132BEB"/>
    <w:rsid w:val="00133389"/>
    <w:rsid w:val="00133AFF"/>
    <w:rsid w:val="00137188"/>
    <w:rsid w:val="00147946"/>
    <w:rsid w:val="00152626"/>
    <w:rsid w:val="00154A08"/>
    <w:rsid w:val="00161D9E"/>
    <w:rsid w:val="00162C92"/>
    <w:rsid w:val="00163290"/>
    <w:rsid w:val="00167252"/>
    <w:rsid w:val="00173042"/>
    <w:rsid w:val="00175649"/>
    <w:rsid w:val="00180727"/>
    <w:rsid w:val="00185153"/>
    <w:rsid w:val="0018738D"/>
    <w:rsid w:val="00187626"/>
    <w:rsid w:val="00187D0C"/>
    <w:rsid w:val="00192801"/>
    <w:rsid w:val="00192CEF"/>
    <w:rsid w:val="001945B8"/>
    <w:rsid w:val="00194CAE"/>
    <w:rsid w:val="001963D9"/>
    <w:rsid w:val="0019647E"/>
    <w:rsid w:val="00197399"/>
    <w:rsid w:val="00197F19"/>
    <w:rsid w:val="001A0256"/>
    <w:rsid w:val="001A461D"/>
    <w:rsid w:val="001A499B"/>
    <w:rsid w:val="001B1E30"/>
    <w:rsid w:val="001B3830"/>
    <w:rsid w:val="001B46D8"/>
    <w:rsid w:val="001B64C3"/>
    <w:rsid w:val="001C163D"/>
    <w:rsid w:val="001C174A"/>
    <w:rsid w:val="001C3820"/>
    <w:rsid w:val="001D0273"/>
    <w:rsid w:val="001D0A3E"/>
    <w:rsid w:val="001D33DA"/>
    <w:rsid w:val="001D47E6"/>
    <w:rsid w:val="001D48A6"/>
    <w:rsid w:val="001D4EDE"/>
    <w:rsid w:val="001D5B09"/>
    <w:rsid w:val="001E1CF6"/>
    <w:rsid w:val="001E2216"/>
    <w:rsid w:val="001F029B"/>
    <w:rsid w:val="001F0949"/>
    <w:rsid w:val="001F2F9D"/>
    <w:rsid w:val="001F61DC"/>
    <w:rsid w:val="001F6A90"/>
    <w:rsid w:val="001F7273"/>
    <w:rsid w:val="002011D6"/>
    <w:rsid w:val="0020453F"/>
    <w:rsid w:val="00204F3B"/>
    <w:rsid w:val="002119A9"/>
    <w:rsid w:val="00212B7D"/>
    <w:rsid w:val="002134B7"/>
    <w:rsid w:val="0021611F"/>
    <w:rsid w:val="00222DBC"/>
    <w:rsid w:val="00223ED3"/>
    <w:rsid w:val="002255E1"/>
    <w:rsid w:val="0024035F"/>
    <w:rsid w:val="002424C6"/>
    <w:rsid w:val="00243A4D"/>
    <w:rsid w:val="002478DC"/>
    <w:rsid w:val="002503B8"/>
    <w:rsid w:val="002537A8"/>
    <w:rsid w:val="002537D3"/>
    <w:rsid w:val="002541E3"/>
    <w:rsid w:val="002637DD"/>
    <w:rsid w:val="00265AD9"/>
    <w:rsid w:val="00265D79"/>
    <w:rsid w:val="00266742"/>
    <w:rsid w:val="00276674"/>
    <w:rsid w:val="00277C4A"/>
    <w:rsid w:val="0029750F"/>
    <w:rsid w:val="002A395D"/>
    <w:rsid w:val="002A7A43"/>
    <w:rsid w:val="002A7CFF"/>
    <w:rsid w:val="002B12C6"/>
    <w:rsid w:val="002B1E21"/>
    <w:rsid w:val="002B6940"/>
    <w:rsid w:val="002C25CF"/>
    <w:rsid w:val="002C7E79"/>
    <w:rsid w:val="002D64AE"/>
    <w:rsid w:val="002E1A48"/>
    <w:rsid w:val="002E2501"/>
    <w:rsid w:val="002F1B18"/>
    <w:rsid w:val="00302B8D"/>
    <w:rsid w:val="0030576F"/>
    <w:rsid w:val="00306EF2"/>
    <w:rsid w:val="00310263"/>
    <w:rsid w:val="003110CF"/>
    <w:rsid w:val="00312280"/>
    <w:rsid w:val="00317AA5"/>
    <w:rsid w:val="003318E2"/>
    <w:rsid w:val="00333D08"/>
    <w:rsid w:val="0033414D"/>
    <w:rsid w:val="00334B62"/>
    <w:rsid w:val="00336676"/>
    <w:rsid w:val="0034200A"/>
    <w:rsid w:val="003429E3"/>
    <w:rsid w:val="00352D48"/>
    <w:rsid w:val="0035597F"/>
    <w:rsid w:val="00357F9C"/>
    <w:rsid w:val="003623C9"/>
    <w:rsid w:val="0036589B"/>
    <w:rsid w:val="003746BC"/>
    <w:rsid w:val="0038185F"/>
    <w:rsid w:val="00382808"/>
    <w:rsid w:val="00384494"/>
    <w:rsid w:val="00385CE5"/>
    <w:rsid w:val="00397769"/>
    <w:rsid w:val="003A128B"/>
    <w:rsid w:val="003A228F"/>
    <w:rsid w:val="003A22DD"/>
    <w:rsid w:val="003A5EA0"/>
    <w:rsid w:val="003A6573"/>
    <w:rsid w:val="003B4325"/>
    <w:rsid w:val="003C4BD0"/>
    <w:rsid w:val="003F14D5"/>
    <w:rsid w:val="003F5E73"/>
    <w:rsid w:val="00401EAC"/>
    <w:rsid w:val="004138C6"/>
    <w:rsid w:val="004140EA"/>
    <w:rsid w:val="00421C81"/>
    <w:rsid w:val="0042253A"/>
    <w:rsid w:val="00423301"/>
    <w:rsid w:val="00424ADB"/>
    <w:rsid w:val="004262F0"/>
    <w:rsid w:val="004315D9"/>
    <w:rsid w:val="00433446"/>
    <w:rsid w:val="00434816"/>
    <w:rsid w:val="004348EB"/>
    <w:rsid w:val="00441D56"/>
    <w:rsid w:val="00446797"/>
    <w:rsid w:val="004552BF"/>
    <w:rsid w:val="0045622D"/>
    <w:rsid w:val="00465257"/>
    <w:rsid w:val="0047009E"/>
    <w:rsid w:val="00482BE2"/>
    <w:rsid w:val="004964DF"/>
    <w:rsid w:val="004A0DAA"/>
    <w:rsid w:val="004A61A1"/>
    <w:rsid w:val="004A7330"/>
    <w:rsid w:val="004A7473"/>
    <w:rsid w:val="004B1B0D"/>
    <w:rsid w:val="004B2B86"/>
    <w:rsid w:val="004B2F73"/>
    <w:rsid w:val="004B74DA"/>
    <w:rsid w:val="004C0178"/>
    <w:rsid w:val="004C1B54"/>
    <w:rsid w:val="004C24E3"/>
    <w:rsid w:val="004C4B7C"/>
    <w:rsid w:val="004C5CB5"/>
    <w:rsid w:val="004C7110"/>
    <w:rsid w:val="004D41E4"/>
    <w:rsid w:val="004E685F"/>
    <w:rsid w:val="004F07E7"/>
    <w:rsid w:val="004F23D8"/>
    <w:rsid w:val="004F26EA"/>
    <w:rsid w:val="004F6A73"/>
    <w:rsid w:val="004F7458"/>
    <w:rsid w:val="005024AE"/>
    <w:rsid w:val="005078D4"/>
    <w:rsid w:val="005224D6"/>
    <w:rsid w:val="00523E4C"/>
    <w:rsid w:val="0054370F"/>
    <w:rsid w:val="005523CD"/>
    <w:rsid w:val="0055587E"/>
    <w:rsid w:val="00561477"/>
    <w:rsid w:val="00564A26"/>
    <w:rsid w:val="00566535"/>
    <w:rsid w:val="0057576D"/>
    <w:rsid w:val="00582C88"/>
    <w:rsid w:val="00592C85"/>
    <w:rsid w:val="0059317F"/>
    <w:rsid w:val="00593F6E"/>
    <w:rsid w:val="005A2E2B"/>
    <w:rsid w:val="005B47B6"/>
    <w:rsid w:val="005B6306"/>
    <w:rsid w:val="005B7D35"/>
    <w:rsid w:val="005C03E2"/>
    <w:rsid w:val="005C0C2C"/>
    <w:rsid w:val="005C38CE"/>
    <w:rsid w:val="005C3F93"/>
    <w:rsid w:val="005C4BBD"/>
    <w:rsid w:val="005D02E6"/>
    <w:rsid w:val="005D1E19"/>
    <w:rsid w:val="005D49C2"/>
    <w:rsid w:val="005E2411"/>
    <w:rsid w:val="005E47FE"/>
    <w:rsid w:val="005E5869"/>
    <w:rsid w:val="005F4096"/>
    <w:rsid w:val="005F5208"/>
    <w:rsid w:val="00601223"/>
    <w:rsid w:val="00605564"/>
    <w:rsid w:val="006115D4"/>
    <w:rsid w:val="006135E0"/>
    <w:rsid w:val="00616E10"/>
    <w:rsid w:val="006222FE"/>
    <w:rsid w:val="0062500E"/>
    <w:rsid w:val="0062666D"/>
    <w:rsid w:val="00627DB1"/>
    <w:rsid w:val="006301ED"/>
    <w:rsid w:val="006334AD"/>
    <w:rsid w:val="00635320"/>
    <w:rsid w:val="00642760"/>
    <w:rsid w:val="006500B9"/>
    <w:rsid w:val="00651AF9"/>
    <w:rsid w:val="0065361B"/>
    <w:rsid w:val="00654205"/>
    <w:rsid w:val="00657ADF"/>
    <w:rsid w:val="00660E1F"/>
    <w:rsid w:val="0066361A"/>
    <w:rsid w:val="00666BA3"/>
    <w:rsid w:val="006752D0"/>
    <w:rsid w:val="00681E67"/>
    <w:rsid w:val="006B27E0"/>
    <w:rsid w:val="006B3153"/>
    <w:rsid w:val="006C028D"/>
    <w:rsid w:val="006C56E2"/>
    <w:rsid w:val="006D3DF7"/>
    <w:rsid w:val="006D4BA2"/>
    <w:rsid w:val="006D5CBB"/>
    <w:rsid w:val="006E07A0"/>
    <w:rsid w:val="006E508E"/>
    <w:rsid w:val="006E7FB9"/>
    <w:rsid w:val="006F089D"/>
    <w:rsid w:val="006F5B5F"/>
    <w:rsid w:val="0070663C"/>
    <w:rsid w:val="007112F4"/>
    <w:rsid w:val="00723ADE"/>
    <w:rsid w:val="00724BCC"/>
    <w:rsid w:val="00731C2C"/>
    <w:rsid w:val="00735513"/>
    <w:rsid w:val="007366BC"/>
    <w:rsid w:val="00737672"/>
    <w:rsid w:val="0074133A"/>
    <w:rsid w:val="00752216"/>
    <w:rsid w:val="007555E9"/>
    <w:rsid w:val="00755E60"/>
    <w:rsid w:val="007626FD"/>
    <w:rsid w:val="007641EE"/>
    <w:rsid w:val="007658A6"/>
    <w:rsid w:val="00765AE4"/>
    <w:rsid w:val="00784409"/>
    <w:rsid w:val="007876CC"/>
    <w:rsid w:val="00787D32"/>
    <w:rsid w:val="007933BF"/>
    <w:rsid w:val="00794AD6"/>
    <w:rsid w:val="007A65E9"/>
    <w:rsid w:val="007B5058"/>
    <w:rsid w:val="007B7E40"/>
    <w:rsid w:val="007C2906"/>
    <w:rsid w:val="007C2B30"/>
    <w:rsid w:val="007C654D"/>
    <w:rsid w:val="007D1185"/>
    <w:rsid w:val="007D136B"/>
    <w:rsid w:val="007D26E9"/>
    <w:rsid w:val="007D34C5"/>
    <w:rsid w:val="007D4C36"/>
    <w:rsid w:val="007D51B7"/>
    <w:rsid w:val="007D742A"/>
    <w:rsid w:val="007D78EF"/>
    <w:rsid w:val="007E1393"/>
    <w:rsid w:val="007E2D48"/>
    <w:rsid w:val="007F2F78"/>
    <w:rsid w:val="007F366B"/>
    <w:rsid w:val="007F494C"/>
    <w:rsid w:val="00800C44"/>
    <w:rsid w:val="00800E1E"/>
    <w:rsid w:val="008040BC"/>
    <w:rsid w:val="0080415C"/>
    <w:rsid w:val="00806DA4"/>
    <w:rsid w:val="0082550C"/>
    <w:rsid w:val="0082644E"/>
    <w:rsid w:val="00827E5A"/>
    <w:rsid w:val="0083393B"/>
    <w:rsid w:val="008377A9"/>
    <w:rsid w:val="00841441"/>
    <w:rsid w:val="00841CE8"/>
    <w:rsid w:val="0085026C"/>
    <w:rsid w:val="008513BE"/>
    <w:rsid w:val="00861E33"/>
    <w:rsid w:val="008625D3"/>
    <w:rsid w:val="00863431"/>
    <w:rsid w:val="00865E25"/>
    <w:rsid w:val="008737FF"/>
    <w:rsid w:val="008744FC"/>
    <w:rsid w:val="00874659"/>
    <w:rsid w:val="00892794"/>
    <w:rsid w:val="008962F3"/>
    <w:rsid w:val="0089649E"/>
    <w:rsid w:val="00896868"/>
    <w:rsid w:val="00897A2D"/>
    <w:rsid w:val="00897B9E"/>
    <w:rsid w:val="008A0331"/>
    <w:rsid w:val="008B17C3"/>
    <w:rsid w:val="008B6DDB"/>
    <w:rsid w:val="008C0AAB"/>
    <w:rsid w:val="008C1639"/>
    <w:rsid w:val="008C242C"/>
    <w:rsid w:val="008E0828"/>
    <w:rsid w:val="008E0A14"/>
    <w:rsid w:val="008E165C"/>
    <w:rsid w:val="008E4BBA"/>
    <w:rsid w:val="008F19F2"/>
    <w:rsid w:val="008F292B"/>
    <w:rsid w:val="009003DC"/>
    <w:rsid w:val="009077D7"/>
    <w:rsid w:val="00916553"/>
    <w:rsid w:val="00917D4B"/>
    <w:rsid w:val="00925D54"/>
    <w:rsid w:val="00925E9A"/>
    <w:rsid w:val="0092727C"/>
    <w:rsid w:val="009306F5"/>
    <w:rsid w:val="00930EBE"/>
    <w:rsid w:val="00937537"/>
    <w:rsid w:val="0094353C"/>
    <w:rsid w:val="00946295"/>
    <w:rsid w:val="00947C9A"/>
    <w:rsid w:val="00953835"/>
    <w:rsid w:val="00954272"/>
    <w:rsid w:val="00956A32"/>
    <w:rsid w:val="00956FAD"/>
    <w:rsid w:val="00957275"/>
    <w:rsid w:val="00972CF5"/>
    <w:rsid w:val="00974E5B"/>
    <w:rsid w:val="0098247F"/>
    <w:rsid w:val="00982DB4"/>
    <w:rsid w:val="00983269"/>
    <w:rsid w:val="0098437F"/>
    <w:rsid w:val="00984F47"/>
    <w:rsid w:val="00994384"/>
    <w:rsid w:val="00995AB2"/>
    <w:rsid w:val="009965EF"/>
    <w:rsid w:val="00997638"/>
    <w:rsid w:val="009A0D33"/>
    <w:rsid w:val="009A48BD"/>
    <w:rsid w:val="009A53EF"/>
    <w:rsid w:val="009C25B7"/>
    <w:rsid w:val="009C5DFE"/>
    <w:rsid w:val="009D0812"/>
    <w:rsid w:val="009D3A20"/>
    <w:rsid w:val="009D428C"/>
    <w:rsid w:val="009E31BD"/>
    <w:rsid w:val="009E487F"/>
    <w:rsid w:val="009E558A"/>
    <w:rsid w:val="009E5C89"/>
    <w:rsid w:val="009E7C13"/>
    <w:rsid w:val="009F20AF"/>
    <w:rsid w:val="00A0066F"/>
    <w:rsid w:val="00A00AD6"/>
    <w:rsid w:val="00A032E0"/>
    <w:rsid w:val="00A04BFC"/>
    <w:rsid w:val="00A059B6"/>
    <w:rsid w:val="00A06461"/>
    <w:rsid w:val="00A06DAF"/>
    <w:rsid w:val="00A076BB"/>
    <w:rsid w:val="00A16D34"/>
    <w:rsid w:val="00A2063E"/>
    <w:rsid w:val="00A224E1"/>
    <w:rsid w:val="00A2364F"/>
    <w:rsid w:val="00A34B74"/>
    <w:rsid w:val="00A35229"/>
    <w:rsid w:val="00A35B50"/>
    <w:rsid w:val="00A46B08"/>
    <w:rsid w:val="00A51BCB"/>
    <w:rsid w:val="00A51E6D"/>
    <w:rsid w:val="00A578D3"/>
    <w:rsid w:val="00A61F7E"/>
    <w:rsid w:val="00A65B17"/>
    <w:rsid w:val="00A80C81"/>
    <w:rsid w:val="00A84CB9"/>
    <w:rsid w:val="00A86A59"/>
    <w:rsid w:val="00A86C2B"/>
    <w:rsid w:val="00A911EB"/>
    <w:rsid w:val="00A91A50"/>
    <w:rsid w:val="00AA096B"/>
    <w:rsid w:val="00AA7843"/>
    <w:rsid w:val="00AB6D59"/>
    <w:rsid w:val="00AB6F98"/>
    <w:rsid w:val="00AC10EF"/>
    <w:rsid w:val="00AC29B3"/>
    <w:rsid w:val="00AC5A00"/>
    <w:rsid w:val="00AC61F0"/>
    <w:rsid w:val="00AE0073"/>
    <w:rsid w:val="00AE1BD2"/>
    <w:rsid w:val="00AE31F2"/>
    <w:rsid w:val="00AE3A20"/>
    <w:rsid w:val="00AE5998"/>
    <w:rsid w:val="00AE5BF5"/>
    <w:rsid w:val="00AE6747"/>
    <w:rsid w:val="00AE7815"/>
    <w:rsid w:val="00AF463C"/>
    <w:rsid w:val="00AF7369"/>
    <w:rsid w:val="00B14648"/>
    <w:rsid w:val="00B16B70"/>
    <w:rsid w:val="00B20F28"/>
    <w:rsid w:val="00B24F30"/>
    <w:rsid w:val="00B2750A"/>
    <w:rsid w:val="00B32E4F"/>
    <w:rsid w:val="00B34583"/>
    <w:rsid w:val="00B349EB"/>
    <w:rsid w:val="00B425BF"/>
    <w:rsid w:val="00B46EF6"/>
    <w:rsid w:val="00B55CDA"/>
    <w:rsid w:val="00B562F6"/>
    <w:rsid w:val="00B57BC4"/>
    <w:rsid w:val="00B6131C"/>
    <w:rsid w:val="00B6453F"/>
    <w:rsid w:val="00B67CA2"/>
    <w:rsid w:val="00B70435"/>
    <w:rsid w:val="00B71142"/>
    <w:rsid w:val="00B76328"/>
    <w:rsid w:val="00B87917"/>
    <w:rsid w:val="00B93771"/>
    <w:rsid w:val="00BA3589"/>
    <w:rsid w:val="00BA5492"/>
    <w:rsid w:val="00BA5D08"/>
    <w:rsid w:val="00BA7524"/>
    <w:rsid w:val="00BB160A"/>
    <w:rsid w:val="00BB19DB"/>
    <w:rsid w:val="00BB1F6D"/>
    <w:rsid w:val="00BB3132"/>
    <w:rsid w:val="00BB589A"/>
    <w:rsid w:val="00BC50E6"/>
    <w:rsid w:val="00BC62CB"/>
    <w:rsid w:val="00BD3188"/>
    <w:rsid w:val="00BD31A0"/>
    <w:rsid w:val="00BE2F16"/>
    <w:rsid w:val="00BE4C6D"/>
    <w:rsid w:val="00BE7377"/>
    <w:rsid w:val="00BF4397"/>
    <w:rsid w:val="00BF6838"/>
    <w:rsid w:val="00C008C7"/>
    <w:rsid w:val="00C077F6"/>
    <w:rsid w:val="00C15228"/>
    <w:rsid w:val="00C25946"/>
    <w:rsid w:val="00C2682C"/>
    <w:rsid w:val="00C26F28"/>
    <w:rsid w:val="00C2796E"/>
    <w:rsid w:val="00C30BBA"/>
    <w:rsid w:val="00C3256D"/>
    <w:rsid w:val="00C4045A"/>
    <w:rsid w:val="00C43459"/>
    <w:rsid w:val="00C44C80"/>
    <w:rsid w:val="00C46F50"/>
    <w:rsid w:val="00C50FBF"/>
    <w:rsid w:val="00C76507"/>
    <w:rsid w:val="00C81989"/>
    <w:rsid w:val="00C86EAC"/>
    <w:rsid w:val="00CA6F00"/>
    <w:rsid w:val="00CA75DA"/>
    <w:rsid w:val="00CB281A"/>
    <w:rsid w:val="00CB2842"/>
    <w:rsid w:val="00CB379E"/>
    <w:rsid w:val="00CC12C5"/>
    <w:rsid w:val="00CD0AAF"/>
    <w:rsid w:val="00CD3651"/>
    <w:rsid w:val="00CD44C3"/>
    <w:rsid w:val="00CE381F"/>
    <w:rsid w:val="00CF2147"/>
    <w:rsid w:val="00CF4A6E"/>
    <w:rsid w:val="00D07E15"/>
    <w:rsid w:val="00D1184D"/>
    <w:rsid w:val="00D14A42"/>
    <w:rsid w:val="00D20960"/>
    <w:rsid w:val="00D2426F"/>
    <w:rsid w:val="00D27F90"/>
    <w:rsid w:val="00D33340"/>
    <w:rsid w:val="00D373A3"/>
    <w:rsid w:val="00D400E5"/>
    <w:rsid w:val="00D4400D"/>
    <w:rsid w:val="00D526D6"/>
    <w:rsid w:val="00D62383"/>
    <w:rsid w:val="00D65751"/>
    <w:rsid w:val="00D677C7"/>
    <w:rsid w:val="00D71E11"/>
    <w:rsid w:val="00D8191F"/>
    <w:rsid w:val="00D924A7"/>
    <w:rsid w:val="00D961D7"/>
    <w:rsid w:val="00D9641C"/>
    <w:rsid w:val="00D970B6"/>
    <w:rsid w:val="00DA17BB"/>
    <w:rsid w:val="00DA5925"/>
    <w:rsid w:val="00DA6260"/>
    <w:rsid w:val="00DA6E92"/>
    <w:rsid w:val="00DB5AE6"/>
    <w:rsid w:val="00DB626A"/>
    <w:rsid w:val="00DB723C"/>
    <w:rsid w:val="00DC0267"/>
    <w:rsid w:val="00DC4809"/>
    <w:rsid w:val="00DC56D8"/>
    <w:rsid w:val="00DC69AC"/>
    <w:rsid w:val="00DC6BD4"/>
    <w:rsid w:val="00DD153C"/>
    <w:rsid w:val="00DD2839"/>
    <w:rsid w:val="00DD6851"/>
    <w:rsid w:val="00DD714E"/>
    <w:rsid w:val="00DE1B2B"/>
    <w:rsid w:val="00DE2B23"/>
    <w:rsid w:val="00DE75ED"/>
    <w:rsid w:val="00DE77BC"/>
    <w:rsid w:val="00DF2076"/>
    <w:rsid w:val="00E02B7D"/>
    <w:rsid w:val="00E06670"/>
    <w:rsid w:val="00E07087"/>
    <w:rsid w:val="00E1113E"/>
    <w:rsid w:val="00E12D9E"/>
    <w:rsid w:val="00E13EDC"/>
    <w:rsid w:val="00E1412F"/>
    <w:rsid w:val="00E171CA"/>
    <w:rsid w:val="00E21F5C"/>
    <w:rsid w:val="00E246E7"/>
    <w:rsid w:val="00E2715B"/>
    <w:rsid w:val="00E273FC"/>
    <w:rsid w:val="00E33B8B"/>
    <w:rsid w:val="00E36A96"/>
    <w:rsid w:val="00E36FC4"/>
    <w:rsid w:val="00E37AFF"/>
    <w:rsid w:val="00E449B1"/>
    <w:rsid w:val="00E50DD1"/>
    <w:rsid w:val="00E55D59"/>
    <w:rsid w:val="00E618EE"/>
    <w:rsid w:val="00E64E33"/>
    <w:rsid w:val="00E72E10"/>
    <w:rsid w:val="00E744E2"/>
    <w:rsid w:val="00E76F6D"/>
    <w:rsid w:val="00E81406"/>
    <w:rsid w:val="00E9172E"/>
    <w:rsid w:val="00E93A30"/>
    <w:rsid w:val="00E95CA7"/>
    <w:rsid w:val="00EA1B2B"/>
    <w:rsid w:val="00EA262A"/>
    <w:rsid w:val="00EA645D"/>
    <w:rsid w:val="00EA7697"/>
    <w:rsid w:val="00EB0194"/>
    <w:rsid w:val="00EB1361"/>
    <w:rsid w:val="00EB1F59"/>
    <w:rsid w:val="00EB3E67"/>
    <w:rsid w:val="00EB6A88"/>
    <w:rsid w:val="00EB7DEC"/>
    <w:rsid w:val="00EC02EA"/>
    <w:rsid w:val="00EC06B0"/>
    <w:rsid w:val="00EC3272"/>
    <w:rsid w:val="00EC63D1"/>
    <w:rsid w:val="00EC7E2E"/>
    <w:rsid w:val="00ED0B7E"/>
    <w:rsid w:val="00ED28F9"/>
    <w:rsid w:val="00ED3FE5"/>
    <w:rsid w:val="00ED5D27"/>
    <w:rsid w:val="00EF0966"/>
    <w:rsid w:val="00EF0D2F"/>
    <w:rsid w:val="00EF0E0F"/>
    <w:rsid w:val="00EF1303"/>
    <w:rsid w:val="00EF7AB5"/>
    <w:rsid w:val="00F01BE4"/>
    <w:rsid w:val="00F03C95"/>
    <w:rsid w:val="00F04F5A"/>
    <w:rsid w:val="00F12F42"/>
    <w:rsid w:val="00F255D5"/>
    <w:rsid w:val="00F25FF7"/>
    <w:rsid w:val="00F273F5"/>
    <w:rsid w:val="00F27D0F"/>
    <w:rsid w:val="00F3146E"/>
    <w:rsid w:val="00F367E5"/>
    <w:rsid w:val="00F3771B"/>
    <w:rsid w:val="00F45008"/>
    <w:rsid w:val="00F45585"/>
    <w:rsid w:val="00F51412"/>
    <w:rsid w:val="00F60220"/>
    <w:rsid w:val="00F6027F"/>
    <w:rsid w:val="00F667D9"/>
    <w:rsid w:val="00F669EB"/>
    <w:rsid w:val="00F67512"/>
    <w:rsid w:val="00F72A39"/>
    <w:rsid w:val="00F736AF"/>
    <w:rsid w:val="00F77F62"/>
    <w:rsid w:val="00F8185A"/>
    <w:rsid w:val="00F8190E"/>
    <w:rsid w:val="00F84ADB"/>
    <w:rsid w:val="00F852DD"/>
    <w:rsid w:val="00F8631B"/>
    <w:rsid w:val="00F8723D"/>
    <w:rsid w:val="00F87735"/>
    <w:rsid w:val="00F95D3B"/>
    <w:rsid w:val="00F97C22"/>
    <w:rsid w:val="00FB1AE7"/>
    <w:rsid w:val="00FB52E6"/>
    <w:rsid w:val="00FC0B30"/>
    <w:rsid w:val="00FC13A8"/>
    <w:rsid w:val="00FC3443"/>
    <w:rsid w:val="00FD10FC"/>
    <w:rsid w:val="00FD276C"/>
    <w:rsid w:val="00FD4C87"/>
    <w:rsid w:val="00FD7F3C"/>
    <w:rsid w:val="00FE0564"/>
    <w:rsid w:val="00FE4E78"/>
    <w:rsid w:val="00FE5888"/>
    <w:rsid w:val="00FE5F87"/>
    <w:rsid w:val="00FE63C0"/>
    <w:rsid w:val="00FE68B6"/>
    <w:rsid w:val="00FF2B6D"/>
    <w:rsid w:val="00FF366C"/>
    <w:rsid w:val="00FF4D7D"/>
    <w:rsid w:val="00FF53EF"/>
    <w:rsid w:val="00FF6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23D5"/>
    <w:pPr>
      <w:spacing w:line="360" w:lineRule="auto"/>
      <w:jc w:val="both"/>
    </w:pPr>
    <w:rPr>
      <w:sz w:val="24"/>
      <w:szCs w:val="24"/>
      <w:lang w:eastAsia="en-US"/>
    </w:rPr>
  </w:style>
  <w:style w:type="paragraph" w:styleId="Antrat1">
    <w:name w:val="heading 1"/>
    <w:basedOn w:val="prastasis"/>
    <w:next w:val="prastasis"/>
    <w:link w:val="Antrat1Diagrama"/>
    <w:uiPriority w:val="99"/>
    <w:qFormat/>
    <w:rsid w:val="0074133A"/>
    <w:pPr>
      <w:keepNext/>
      <w:spacing w:line="240" w:lineRule="auto"/>
      <w:jc w:val="center"/>
      <w:outlineLvl w:val="0"/>
    </w:pPr>
    <w:rPr>
      <w:sz w:val="40"/>
    </w:rPr>
  </w:style>
  <w:style w:type="paragraph" w:styleId="Antrat2">
    <w:name w:val="heading 2"/>
    <w:basedOn w:val="prastasis"/>
    <w:next w:val="prastasis"/>
    <w:link w:val="Antrat2Diagrama"/>
    <w:uiPriority w:val="99"/>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link w:val="Antrat6Diagrama"/>
    <w:uiPriority w:val="99"/>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F0949"/>
    <w:rPr>
      <w:rFonts w:ascii="Cambria" w:hAnsi="Cambria" w:cs="Times New Roman"/>
      <w:b/>
      <w:bCs/>
      <w:kern w:val="32"/>
      <w:sz w:val="32"/>
      <w:szCs w:val="32"/>
      <w:lang w:eastAsia="en-US"/>
    </w:rPr>
  </w:style>
  <w:style w:type="character" w:customStyle="1" w:styleId="Antrat2Diagrama">
    <w:name w:val="Antraštė 2 Diagrama"/>
    <w:basedOn w:val="Numatytasispastraiposriftas"/>
    <w:link w:val="Antrat2"/>
    <w:uiPriority w:val="99"/>
    <w:semiHidden/>
    <w:locked/>
    <w:rsid w:val="001F094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1F0949"/>
    <w:rPr>
      <w:rFonts w:ascii="Cambria" w:hAnsi="Cambria" w:cs="Times New Roman"/>
      <w:b/>
      <w:bCs/>
      <w:sz w:val="26"/>
      <w:szCs w:val="26"/>
      <w:lang w:eastAsia="en-US"/>
    </w:rPr>
  </w:style>
  <w:style w:type="character" w:customStyle="1" w:styleId="Antrat6Diagrama">
    <w:name w:val="Antraštė 6 Diagrama"/>
    <w:basedOn w:val="Numatytasispastraiposriftas"/>
    <w:link w:val="Antrat6"/>
    <w:uiPriority w:val="99"/>
    <w:semiHidden/>
    <w:locked/>
    <w:rsid w:val="001F0949"/>
    <w:rPr>
      <w:rFonts w:ascii="Calibri" w:hAnsi="Calibri" w:cs="Times New Roman"/>
      <w:b/>
      <w:bCs/>
      <w:lang w:eastAsia="en-US"/>
    </w:rPr>
  </w:style>
  <w:style w:type="paragraph" w:styleId="Antrats">
    <w:name w:val="header"/>
    <w:basedOn w:val="prastasis"/>
    <w:link w:val="AntratsDiagrama"/>
    <w:uiPriority w:val="99"/>
    <w:rsid w:val="0074133A"/>
    <w:pPr>
      <w:tabs>
        <w:tab w:val="center" w:pos="4153"/>
        <w:tab w:val="right" w:pos="8306"/>
      </w:tabs>
      <w:spacing w:line="240" w:lineRule="auto"/>
      <w:jc w:val="left"/>
    </w:pPr>
    <w:rPr>
      <w:rFonts w:ascii="TimesLT" w:hAnsi="TimesLT"/>
    </w:rPr>
  </w:style>
  <w:style w:type="character" w:customStyle="1" w:styleId="AntratsDiagrama">
    <w:name w:val="Antraštės Diagrama"/>
    <w:basedOn w:val="Numatytasispastraiposriftas"/>
    <w:link w:val="Antrats"/>
    <w:uiPriority w:val="99"/>
    <w:semiHidden/>
    <w:locked/>
    <w:rsid w:val="001F0949"/>
    <w:rPr>
      <w:rFonts w:cs="Times New Roman"/>
      <w:sz w:val="24"/>
      <w:szCs w:val="24"/>
      <w:lang w:eastAsia="en-US"/>
    </w:rPr>
  </w:style>
  <w:style w:type="table" w:styleId="Lentelstinklelis">
    <w:name w:val="Table Grid"/>
    <w:basedOn w:val="prastojilentel"/>
    <w:uiPriority w:val="99"/>
    <w:rsid w:val="007413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link w:val="PoratDiagrama"/>
    <w:uiPriority w:val="99"/>
    <w:rsid w:val="0074133A"/>
    <w:pPr>
      <w:tabs>
        <w:tab w:val="center" w:pos="4819"/>
        <w:tab w:val="right" w:pos="9638"/>
      </w:tabs>
    </w:pPr>
  </w:style>
  <w:style w:type="character" w:customStyle="1" w:styleId="PoratDiagrama">
    <w:name w:val="Poraštė Diagrama"/>
    <w:basedOn w:val="Numatytasispastraiposriftas"/>
    <w:link w:val="Porat"/>
    <w:uiPriority w:val="99"/>
    <w:semiHidden/>
    <w:locked/>
    <w:rsid w:val="001F0949"/>
    <w:rPr>
      <w:rFonts w:cs="Times New Roman"/>
      <w:sz w:val="24"/>
      <w:szCs w:val="24"/>
      <w:lang w:eastAsia="en-US"/>
    </w:rPr>
  </w:style>
  <w:style w:type="character" w:styleId="Puslapionumeris">
    <w:name w:val="page number"/>
    <w:basedOn w:val="Numatytasispastraiposriftas"/>
    <w:uiPriority w:val="99"/>
    <w:rsid w:val="00E37AFF"/>
    <w:rPr>
      <w:rFonts w:cs="Times New Roman"/>
    </w:rPr>
  </w:style>
  <w:style w:type="character" w:customStyle="1" w:styleId="prastasistinklapisDiagrama">
    <w:name w:val="Įprastasis (tinklapis) Diagrama"/>
    <w:link w:val="prastasistinklapis"/>
    <w:uiPriority w:val="99"/>
    <w:locked/>
    <w:rsid w:val="00B76328"/>
    <w:rPr>
      <w:rFonts w:ascii="Arial" w:hAnsi="Arial"/>
      <w:sz w:val="18"/>
      <w:lang w:val="en-US" w:eastAsia="en-US"/>
    </w:rPr>
  </w:style>
  <w:style w:type="paragraph" w:styleId="prastasistinklapis">
    <w:name w:val="Normal (Web)"/>
    <w:basedOn w:val="prastasis"/>
    <w:link w:val="prastasistinklapisDiagrama"/>
    <w:uiPriority w:val="99"/>
    <w:rsid w:val="00B76328"/>
    <w:pPr>
      <w:spacing w:before="100" w:beforeAutospacing="1" w:after="100" w:afterAutospacing="1" w:line="240" w:lineRule="auto"/>
      <w:jc w:val="left"/>
    </w:pPr>
    <w:rPr>
      <w:rFonts w:ascii="Arial" w:hAnsi="Arial"/>
      <w:sz w:val="18"/>
      <w:szCs w:val="20"/>
      <w:lang w:val="en-US"/>
    </w:rPr>
  </w:style>
  <w:style w:type="paragraph" w:customStyle="1" w:styleId="normalparagraphstyle">
    <w:name w:val="normalparagraphstyle"/>
    <w:basedOn w:val="prastasis"/>
    <w:uiPriority w:val="99"/>
    <w:rsid w:val="00465257"/>
    <w:pPr>
      <w:spacing w:before="100" w:beforeAutospacing="1" w:after="100" w:afterAutospacing="1" w:line="240" w:lineRule="auto"/>
      <w:jc w:val="left"/>
    </w:pPr>
    <w:rPr>
      <w:lang w:val="en-US"/>
    </w:rPr>
  </w:style>
  <w:style w:type="paragraph" w:customStyle="1" w:styleId="noparagraphstyle">
    <w:name w:val="noparagraphstyle"/>
    <w:basedOn w:val="prastasis"/>
    <w:uiPriority w:val="99"/>
    <w:rsid w:val="00465257"/>
    <w:pPr>
      <w:spacing w:before="100" w:beforeAutospacing="1" w:after="100" w:afterAutospacing="1" w:line="240" w:lineRule="auto"/>
      <w:jc w:val="left"/>
    </w:pPr>
    <w:rPr>
      <w:lang w:val="en-US"/>
    </w:rPr>
  </w:style>
  <w:style w:type="paragraph" w:customStyle="1" w:styleId="bodytext">
    <w:name w:val="bodytext"/>
    <w:basedOn w:val="prastasis"/>
    <w:uiPriority w:val="99"/>
    <w:rsid w:val="00465257"/>
    <w:pPr>
      <w:spacing w:before="100" w:beforeAutospacing="1" w:after="100" w:afterAutospacing="1" w:line="240" w:lineRule="auto"/>
      <w:jc w:val="left"/>
    </w:pPr>
    <w:rPr>
      <w:lang w:val="en-US"/>
    </w:rPr>
  </w:style>
  <w:style w:type="paragraph" w:customStyle="1" w:styleId="linija">
    <w:name w:val="linija"/>
    <w:basedOn w:val="prastasis"/>
    <w:uiPriority w:val="99"/>
    <w:rsid w:val="00465257"/>
    <w:pPr>
      <w:spacing w:before="100" w:beforeAutospacing="1" w:after="100" w:afterAutospacing="1" w:line="240" w:lineRule="auto"/>
      <w:jc w:val="left"/>
    </w:pPr>
    <w:rPr>
      <w:lang w:val="en-US"/>
    </w:rPr>
  </w:style>
  <w:style w:type="paragraph" w:customStyle="1" w:styleId="patvirtinta">
    <w:name w:val="patvirtinta"/>
    <w:basedOn w:val="prastasis"/>
    <w:uiPriority w:val="99"/>
    <w:rsid w:val="00465257"/>
    <w:pPr>
      <w:spacing w:before="100" w:beforeAutospacing="1" w:after="100" w:afterAutospacing="1" w:line="240" w:lineRule="auto"/>
      <w:jc w:val="left"/>
    </w:pPr>
    <w:rPr>
      <w:lang w:val="en-US"/>
    </w:rPr>
  </w:style>
  <w:style w:type="paragraph" w:customStyle="1" w:styleId="centrbold">
    <w:name w:val="centrbold"/>
    <w:basedOn w:val="prastasis"/>
    <w:uiPriority w:val="99"/>
    <w:rsid w:val="00465257"/>
    <w:pPr>
      <w:spacing w:before="100" w:beforeAutospacing="1" w:after="100" w:afterAutospacing="1" w:line="240" w:lineRule="auto"/>
      <w:jc w:val="left"/>
    </w:pPr>
    <w:rPr>
      <w:lang w:val="en-US"/>
    </w:rPr>
  </w:style>
  <w:style w:type="character" w:styleId="Hipersaitas">
    <w:name w:val="Hyperlink"/>
    <w:basedOn w:val="Numatytasispastraiposriftas"/>
    <w:uiPriority w:val="99"/>
    <w:rsid w:val="00841CE8"/>
    <w:rPr>
      <w:rFonts w:cs="Times New Roman"/>
      <w:color w:val="0000FF"/>
      <w:u w:val="single"/>
    </w:rPr>
  </w:style>
  <w:style w:type="character" w:styleId="Perirtashipersaitas">
    <w:name w:val="FollowedHyperlink"/>
    <w:basedOn w:val="Numatytasispastraiposriftas"/>
    <w:uiPriority w:val="99"/>
    <w:rsid w:val="00AC29B3"/>
    <w:rPr>
      <w:rFonts w:cs="Times New Roman"/>
      <w:color w:val="800080"/>
      <w:u w:val="single"/>
    </w:rPr>
  </w:style>
  <w:style w:type="paragraph" w:customStyle="1" w:styleId="NormalIMP">
    <w:name w:val="Normal_IMP"/>
    <w:basedOn w:val="prastasis"/>
    <w:uiPriority w:val="99"/>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99"/>
    <w:semiHidden/>
    <w:rsid w:val="00F25FF7"/>
    <w:pPr>
      <w:tabs>
        <w:tab w:val="right" w:leader="dot" w:pos="9344"/>
      </w:tabs>
    </w:pPr>
  </w:style>
  <w:style w:type="paragraph" w:styleId="Turinys2">
    <w:name w:val="toc 2"/>
    <w:basedOn w:val="prastasis"/>
    <w:next w:val="prastasis"/>
    <w:autoRedefine/>
    <w:uiPriority w:val="99"/>
    <w:semiHidden/>
    <w:rsid w:val="00F25FF7"/>
    <w:pPr>
      <w:ind w:left="240"/>
    </w:pPr>
  </w:style>
  <w:style w:type="paragraph" w:styleId="Turinys3">
    <w:name w:val="toc 3"/>
    <w:basedOn w:val="prastasis"/>
    <w:next w:val="prastasis"/>
    <w:autoRedefine/>
    <w:uiPriority w:val="99"/>
    <w:semiHidden/>
    <w:rsid w:val="00F25FF7"/>
    <w:pPr>
      <w:ind w:left="480"/>
    </w:pPr>
  </w:style>
  <w:style w:type="paragraph" w:styleId="Puslapioinaostekstas">
    <w:name w:val="footnote text"/>
    <w:basedOn w:val="prastasis"/>
    <w:link w:val="PuslapioinaostekstasDiagrama"/>
    <w:uiPriority w:val="99"/>
    <w:rsid w:val="00C50FBF"/>
    <w:pPr>
      <w:spacing w:line="240" w:lineRule="auto"/>
      <w:jc w:val="left"/>
    </w:pPr>
  </w:style>
  <w:style w:type="character" w:customStyle="1" w:styleId="PuslapioinaostekstasDiagrama">
    <w:name w:val="Puslapio išnašos tekstas Diagrama"/>
    <w:basedOn w:val="Numatytasispastraiposriftas"/>
    <w:link w:val="Puslapioinaostekstas"/>
    <w:uiPriority w:val="99"/>
    <w:locked/>
    <w:rsid w:val="00C50FBF"/>
    <w:rPr>
      <w:rFonts w:cs="Times New Roman"/>
      <w:sz w:val="24"/>
      <w:lang w:val="lt-LT" w:eastAsia="en-US"/>
    </w:rPr>
  </w:style>
  <w:style w:type="character" w:styleId="Puslapioinaosnuoroda">
    <w:name w:val="footnote reference"/>
    <w:basedOn w:val="Numatytasispastraiposriftas"/>
    <w:uiPriority w:val="99"/>
    <w:rsid w:val="00C50FBF"/>
    <w:rPr>
      <w:rFonts w:cs="Times New Roman"/>
      <w:vertAlign w:val="superscript"/>
    </w:rPr>
  </w:style>
  <w:style w:type="character" w:customStyle="1" w:styleId="hps">
    <w:name w:val="hps"/>
    <w:uiPriority w:val="99"/>
    <w:rsid w:val="005B7D35"/>
  </w:style>
  <w:style w:type="character" w:customStyle="1" w:styleId="shorttext">
    <w:name w:val="short_text"/>
    <w:uiPriority w:val="99"/>
    <w:rsid w:val="005B7D35"/>
  </w:style>
  <w:style w:type="paragraph" w:customStyle="1" w:styleId="Bodytext0">
    <w:name w:val="Body text"/>
    <w:basedOn w:val="prastasis"/>
    <w:uiPriority w:val="99"/>
    <w:rsid w:val="002B1E21"/>
    <w:pPr>
      <w:suppressAutoHyphens/>
      <w:autoSpaceDE w:val="0"/>
      <w:autoSpaceDN w:val="0"/>
      <w:adjustRightInd w:val="0"/>
      <w:spacing w:line="298" w:lineRule="auto"/>
      <w:ind w:firstLine="312"/>
      <w:textAlignment w:val="center"/>
    </w:pPr>
    <w:rPr>
      <w:color w:val="000000"/>
      <w:sz w:val="20"/>
      <w:szCs w:val="20"/>
      <w:lang w:val="en-US" w:eastAsia="lt-LT"/>
    </w:rPr>
  </w:style>
  <w:style w:type="character" w:styleId="Grietas">
    <w:name w:val="Strong"/>
    <w:basedOn w:val="Numatytasispastraiposriftas"/>
    <w:uiPriority w:val="99"/>
    <w:qFormat/>
    <w:rsid w:val="00755E60"/>
    <w:rPr>
      <w:rFonts w:cs="Times New Roman"/>
      <w:b/>
    </w:rPr>
  </w:style>
  <w:style w:type="paragraph" w:customStyle="1" w:styleId="Normal1">
    <w:name w:val="Normal1"/>
    <w:uiPriority w:val="99"/>
    <w:rsid w:val="001B64C3"/>
    <w:pPr>
      <w:jc w:val="both"/>
    </w:pPr>
    <w:rPr>
      <w:color w:val="000000"/>
      <w:sz w:val="20"/>
      <w:lang w:val="en-US" w:eastAsia="en-US"/>
    </w:rPr>
  </w:style>
  <w:style w:type="character" w:styleId="Komentaronuoroda">
    <w:name w:val="annotation reference"/>
    <w:basedOn w:val="Numatytasispastraiposriftas"/>
    <w:uiPriority w:val="99"/>
    <w:rsid w:val="00BE7377"/>
    <w:rPr>
      <w:rFonts w:cs="Times New Roman"/>
      <w:sz w:val="16"/>
    </w:rPr>
  </w:style>
  <w:style w:type="paragraph" w:styleId="Komentarotekstas">
    <w:name w:val="annotation text"/>
    <w:basedOn w:val="prastasis"/>
    <w:link w:val="KomentarotekstasDiagrama"/>
    <w:uiPriority w:val="99"/>
    <w:rsid w:val="00BE7377"/>
    <w:rPr>
      <w:sz w:val="20"/>
      <w:szCs w:val="20"/>
    </w:rPr>
  </w:style>
  <w:style w:type="character" w:customStyle="1" w:styleId="KomentarotekstasDiagrama">
    <w:name w:val="Komentaro tekstas Diagrama"/>
    <w:basedOn w:val="Numatytasispastraiposriftas"/>
    <w:link w:val="Komentarotekstas"/>
    <w:uiPriority w:val="99"/>
    <w:locked/>
    <w:rsid w:val="00BE7377"/>
    <w:rPr>
      <w:rFonts w:cs="Times New Roman"/>
      <w:lang w:val="lt-LT" w:eastAsia="en-US"/>
    </w:rPr>
  </w:style>
  <w:style w:type="paragraph" w:styleId="Komentarotema">
    <w:name w:val="annotation subject"/>
    <w:basedOn w:val="Komentarotekstas"/>
    <w:next w:val="Komentarotekstas"/>
    <w:link w:val="KomentarotemaDiagrama"/>
    <w:uiPriority w:val="99"/>
    <w:rsid w:val="00BE7377"/>
    <w:rPr>
      <w:b/>
      <w:bCs/>
    </w:rPr>
  </w:style>
  <w:style w:type="character" w:customStyle="1" w:styleId="KomentarotemaDiagrama">
    <w:name w:val="Komentaro tema Diagrama"/>
    <w:basedOn w:val="KomentarotekstasDiagrama"/>
    <w:link w:val="Komentarotema"/>
    <w:uiPriority w:val="99"/>
    <w:locked/>
    <w:rsid w:val="00BE7377"/>
    <w:rPr>
      <w:b/>
    </w:rPr>
  </w:style>
  <w:style w:type="paragraph" w:styleId="Debesliotekstas">
    <w:name w:val="Balloon Text"/>
    <w:basedOn w:val="prastasis"/>
    <w:link w:val="DebesliotekstasDiagrama"/>
    <w:uiPriority w:val="99"/>
    <w:rsid w:val="00BE7377"/>
    <w:pPr>
      <w:spacing w:line="240" w:lineRule="auto"/>
    </w:pPr>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BE7377"/>
    <w:rPr>
      <w:rFonts w:ascii="Tahoma" w:hAnsi="Tahoma" w:cs="Times New Roman"/>
      <w:sz w:val="16"/>
      <w:lang w:val="lt-LT" w:eastAsia="en-US"/>
    </w:rPr>
  </w:style>
</w:styles>
</file>

<file path=word/webSettings.xml><?xml version="1.0" encoding="utf-8"?>
<w:webSettings xmlns:r="http://schemas.openxmlformats.org/officeDocument/2006/relationships" xmlns:w="http://schemas.openxmlformats.org/wordprocessingml/2006/main">
  <w:divs>
    <w:div w:id="680552744">
      <w:marLeft w:val="0"/>
      <w:marRight w:val="0"/>
      <w:marTop w:val="0"/>
      <w:marBottom w:val="0"/>
      <w:divBdr>
        <w:top w:val="none" w:sz="0" w:space="0" w:color="auto"/>
        <w:left w:val="none" w:sz="0" w:space="0" w:color="auto"/>
        <w:bottom w:val="none" w:sz="0" w:space="0" w:color="auto"/>
        <w:right w:val="none" w:sz="0" w:space="0" w:color="auto"/>
      </w:divBdr>
    </w:div>
    <w:div w:id="680552745">
      <w:marLeft w:val="225"/>
      <w:marRight w:val="225"/>
      <w:marTop w:val="0"/>
      <w:marBottom w:val="0"/>
      <w:divBdr>
        <w:top w:val="none" w:sz="0" w:space="0" w:color="auto"/>
        <w:left w:val="none" w:sz="0" w:space="0" w:color="auto"/>
        <w:bottom w:val="none" w:sz="0" w:space="0" w:color="auto"/>
        <w:right w:val="none" w:sz="0" w:space="0" w:color="auto"/>
      </w:divBdr>
      <w:divsChild>
        <w:div w:id="680552743">
          <w:marLeft w:val="0"/>
          <w:marRight w:val="0"/>
          <w:marTop w:val="0"/>
          <w:marBottom w:val="0"/>
          <w:divBdr>
            <w:top w:val="none" w:sz="0" w:space="0" w:color="auto"/>
            <w:left w:val="none" w:sz="0" w:space="0" w:color="auto"/>
            <w:bottom w:val="none" w:sz="0" w:space="0" w:color="auto"/>
            <w:right w:val="none" w:sz="0" w:space="0" w:color="auto"/>
          </w:divBdr>
        </w:div>
      </w:divsChild>
    </w:div>
    <w:div w:id="680552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bk.gf.vu.lt/en/studies/molecular-biolo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u.lt/kviecia/rinkis-studijas/ka-studijuoti/item/8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ublic\2-SVS\3-Vertinimas\2-Vykdomos_programos\3-Vertinimo_organizavimas\Evaluation_Report_2011-09-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Evaluation_Report_2011-09-01</Template>
  <TotalTime>0</TotalTime>
  <Pages>12</Pages>
  <Words>4373</Words>
  <Characters>24928</Characters>
  <Application>Microsoft Office Word</Application>
  <DocSecurity>0</DocSecurity>
  <Lines>207</Lines>
  <Paragraphs>58</Paragraphs>
  <ScaleCrop>false</ScaleCrop>
  <Company>SKVC</Company>
  <LinksUpToDate>false</LinksUpToDate>
  <CharactersWithSpaces>29243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r.slikaite</dc:creator>
  <cp:lastModifiedBy>Editos150102</cp:lastModifiedBy>
  <cp:revision>2</cp:revision>
  <cp:lastPrinted>2013-02-05T07:18:00Z</cp:lastPrinted>
  <dcterms:created xsi:type="dcterms:W3CDTF">2015-03-19T16:57:00Z</dcterms:created>
  <dcterms:modified xsi:type="dcterms:W3CDTF">2015-03-19T16:57:00Z</dcterms:modified>
</cp:coreProperties>
</file>