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AA5" w:rsidRPr="00700CA4" w:rsidRDefault="00303F63" w:rsidP="00317AA5">
      <w:pPr>
        <w:jc w:val="center"/>
        <w:rPr>
          <w:rFonts w:ascii="Arial" w:hAnsi="Arial" w:cs="Arial"/>
          <w:sz w:val="36"/>
          <w:szCs w:val="36"/>
          <w:lang w:val="en-GB"/>
        </w:rPr>
      </w:pPr>
      <w:r>
        <w:rPr>
          <w:noProof/>
          <w:lang w:val="en-US"/>
        </w:rPr>
        <w:drawing>
          <wp:inline distT="0" distB="0" distL="0" distR="0">
            <wp:extent cx="1019175" cy="1504950"/>
            <wp:effectExtent l="266700" t="0" r="238125" b="0"/>
            <wp:docPr id="1" name="Paveikslėlis 1" descr="SK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VC"/>
                    <pic:cNvPicPr>
                      <a:picLocks noChangeAspect="1" noChangeArrowheads="1"/>
                    </pic:cNvPicPr>
                  </pic:nvPicPr>
                  <pic:blipFill>
                    <a:blip r:embed="rId7" cstate="print"/>
                    <a:srcRect/>
                    <a:stretch>
                      <a:fillRect/>
                    </a:stretch>
                  </pic:blipFill>
                  <pic:spPr bwMode="auto">
                    <a:xfrm rot="5400000">
                      <a:off x="0" y="0"/>
                      <a:ext cx="1019175" cy="1504950"/>
                    </a:xfrm>
                    <a:prstGeom prst="rect">
                      <a:avLst/>
                    </a:prstGeom>
                    <a:noFill/>
                    <a:ln w="9525">
                      <a:noFill/>
                      <a:miter lim="800000"/>
                      <a:headEnd/>
                      <a:tailEnd/>
                    </a:ln>
                  </pic:spPr>
                </pic:pic>
              </a:graphicData>
            </a:graphic>
          </wp:inline>
        </w:drawing>
      </w:r>
    </w:p>
    <w:p w:rsidR="00317AA5" w:rsidRPr="00351A6C" w:rsidRDefault="00317AA5" w:rsidP="00317AA5">
      <w:pPr>
        <w:spacing w:line="240" w:lineRule="auto"/>
        <w:jc w:val="center"/>
        <w:rPr>
          <w:sz w:val="32"/>
          <w:szCs w:val="32"/>
        </w:rPr>
      </w:pPr>
      <w:r w:rsidRPr="00351A6C">
        <w:rPr>
          <w:sz w:val="32"/>
          <w:szCs w:val="32"/>
        </w:rPr>
        <w:t>STUDIJŲ KOKYBĖS VERTINIMO CENTRAS</w:t>
      </w:r>
    </w:p>
    <w:p w:rsidR="00317AA5" w:rsidRPr="00351A6C" w:rsidRDefault="00317AA5" w:rsidP="00317AA5">
      <w:pPr>
        <w:pStyle w:val="Antrat1"/>
        <w:jc w:val="left"/>
        <w:rPr>
          <w:b/>
          <w:sz w:val="24"/>
        </w:rPr>
      </w:pPr>
    </w:p>
    <w:p w:rsidR="00317AA5" w:rsidRPr="00351A6C" w:rsidRDefault="00317AA5" w:rsidP="00317AA5">
      <w:pPr>
        <w:pStyle w:val="Antrat1"/>
        <w:jc w:val="left"/>
        <w:rPr>
          <w:b/>
          <w:sz w:val="24"/>
        </w:rPr>
      </w:pPr>
    </w:p>
    <w:p w:rsidR="00317AA5" w:rsidRPr="00351A6C" w:rsidRDefault="00317AA5" w:rsidP="00317AA5">
      <w:pPr>
        <w:spacing w:line="240" w:lineRule="auto"/>
        <w:jc w:val="left"/>
      </w:pPr>
    </w:p>
    <w:p w:rsidR="00317AA5" w:rsidRPr="00351A6C" w:rsidRDefault="00DB723C" w:rsidP="00180727">
      <w:pPr>
        <w:spacing w:before="160" w:after="160" w:line="240" w:lineRule="auto"/>
        <w:jc w:val="center"/>
        <w:rPr>
          <w:sz w:val="36"/>
          <w:szCs w:val="36"/>
        </w:rPr>
      </w:pPr>
      <w:r w:rsidRPr="00351A6C">
        <w:rPr>
          <w:sz w:val="36"/>
          <w:szCs w:val="36"/>
        </w:rPr>
        <w:t>Vilniaus</w:t>
      </w:r>
      <w:r w:rsidR="009E487F" w:rsidRPr="00351A6C">
        <w:rPr>
          <w:sz w:val="36"/>
          <w:szCs w:val="36"/>
        </w:rPr>
        <w:t xml:space="preserve"> universiteto</w:t>
      </w:r>
    </w:p>
    <w:p w:rsidR="00317AA5" w:rsidRPr="00351A6C" w:rsidRDefault="0037290D" w:rsidP="00317AA5">
      <w:pPr>
        <w:spacing w:before="160" w:after="160" w:line="240" w:lineRule="auto"/>
        <w:jc w:val="center"/>
        <w:rPr>
          <w:b/>
          <w:sz w:val="36"/>
          <w:szCs w:val="36"/>
        </w:rPr>
      </w:pPr>
      <w:r w:rsidRPr="00351A6C">
        <w:rPr>
          <w:b/>
          <w:sz w:val="36"/>
          <w:szCs w:val="36"/>
        </w:rPr>
        <w:t xml:space="preserve">STUDIJŲ </w:t>
      </w:r>
      <w:r w:rsidR="00401EAC" w:rsidRPr="00351A6C">
        <w:rPr>
          <w:b/>
          <w:sz w:val="36"/>
          <w:szCs w:val="36"/>
        </w:rPr>
        <w:t>PROGRAMOS</w:t>
      </w:r>
      <w:r w:rsidR="00874659" w:rsidRPr="00351A6C">
        <w:rPr>
          <w:b/>
          <w:sz w:val="36"/>
          <w:szCs w:val="36"/>
        </w:rPr>
        <w:t xml:space="preserve"> </w:t>
      </w:r>
      <w:r w:rsidRPr="00351A6C">
        <w:rPr>
          <w:b/>
          <w:i/>
          <w:sz w:val="36"/>
          <w:szCs w:val="36"/>
        </w:rPr>
        <w:t xml:space="preserve">MOLEKULINĖ BIOLOGIJA </w:t>
      </w:r>
      <w:r w:rsidRPr="00351A6C">
        <w:rPr>
          <w:b/>
          <w:sz w:val="36"/>
          <w:szCs w:val="36"/>
        </w:rPr>
        <w:t xml:space="preserve"> </w:t>
      </w:r>
      <w:r w:rsidR="00874659" w:rsidRPr="00351A6C">
        <w:rPr>
          <w:b/>
          <w:sz w:val="36"/>
          <w:szCs w:val="36"/>
        </w:rPr>
        <w:t>(</w:t>
      </w:r>
      <w:r w:rsidR="000D0602" w:rsidRPr="00351A6C">
        <w:rPr>
          <w:b/>
          <w:i/>
          <w:sz w:val="36"/>
          <w:szCs w:val="36"/>
        </w:rPr>
        <w:t>621C71002</w:t>
      </w:r>
      <w:r w:rsidR="00317AA5" w:rsidRPr="00351A6C">
        <w:rPr>
          <w:b/>
          <w:sz w:val="36"/>
          <w:szCs w:val="36"/>
        </w:rPr>
        <w:t>)</w:t>
      </w:r>
    </w:p>
    <w:p w:rsidR="00317AA5" w:rsidRPr="00351A6C" w:rsidRDefault="00317AA5" w:rsidP="00317AA5">
      <w:pPr>
        <w:spacing w:before="160" w:after="160" w:line="240" w:lineRule="auto"/>
        <w:jc w:val="center"/>
        <w:rPr>
          <w:b/>
          <w:bCs/>
          <w:sz w:val="36"/>
          <w:szCs w:val="36"/>
        </w:rPr>
      </w:pPr>
      <w:r w:rsidRPr="00351A6C">
        <w:rPr>
          <w:b/>
          <w:sz w:val="36"/>
          <w:szCs w:val="36"/>
        </w:rPr>
        <w:t xml:space="preserve">VERTINIMO </w:t>
      </w:r>
      <w:bookmarkStart w:id="0" w:name="_Toc102141433"/>
      <w:r w:rsidRPr="00351A6C">
        <w:rPr>
          <w:b/>
          <w:bCs/>
          <w:sz w:val="36"/>
          <w:szCs w:val="36"/>
        </w:rPr>
        <w:t>IŠVADOS</w:t>
      </w:r>
      <w:bookmarkEnd w:id="0"/>
    </w:p>
    <w:p w:rsidR="00317AA5" w:rsidRPr="00700CA4" w:rsidRDefault="00317AA5" w:rsidP="00F6027F">
      <w:pPr>
        <w:spacing w:line="240" w:lineRule="auto"/>
        <w:jc w:val="center"/>
        <w:rPr>
          <w:lang w:val="en-GB"/>
        </w:rPr>
      </w:pPr>
    </w:p>
    <w:p w:rsidR="00317AA5" w:rsidRPr="00700CA4" w:rsidRDefault="00317AA5" w:rsidP="00F6027F">
      <w:pPr>
        <w:spacing w:line="240" w:lineRule="auto"/>
        <w:jc w:val="center"/>
        <w:rPr>
          <w:sz w:val="36"/>
          <w:szCs w:val="36"/>
          <w:lang w:val="en-GB"/>
        </w:rPr>
      </w:pPr>
      <w:r w:rsidRPr="00700CA4">
        <w:rPr>
          <w:sz w:val="36"/>
          <w:szCs w:val="36"/>
          <w:lang w:val="en-GB"/>
        </w:rPr>
        <w:t>––––––––––––––––––––––––––––––</w:t>
      </w:r>
    </w:p>
    <w:p w:rsidR="00317AA5" w:rsidRPr="00700CA4" w:rsidRDefault="00317AA5" w:rsidP="00F6027F">
      <w:pPr>
        <w:spacing w:line="240" w:lineRule="auto"/>
        <w:jc w:val="center"/>
        <w:rPr>
          <w:lang w:val="en-GB"/>
        </w:rPr>
      </w:pPr>
    </w:p>
    <w:p w:rsidR="00317AA5" w:rsidRPr="00700CA4" w:rsidRDefault="0080415C" w:rsidP="00137188">
      <w:pPr>
        <w:spacing w:before="160" w:after="160" w:line="240" w:lineRule="auto"/>
        <w:jc w:val="center"/>
        <w:rPr>
          <w:b/>
          <w:sz w:val="36"/>
          <w:szCs w:val="36"/>
          <w:lang w:val="en-GB"/>
        </w:rPr>
      </w:pPr>
      <w:r w:rsidRPr="00700CA4">
        <w:rPr>
          <w:b/>
          <w:sz w:val="36"/>
          <w:szCs w:val="36"/>
          <w:lang w:val="en-GB"/>
        </w:rPr>
        <w:t>EVALUATION</w:t>
      </w:r>
      <w:r w:rsidR="00317AA5" w:rsidRPr="00700CA4">
        <w:rPr>
          <w:b/>
          <w:sz w:val="36"/>
          <w:szCs w:val="36"/>
          <w:lang w:val="en-GB"/>
        </w:rPr>
        <w:t xml:space="preserve"> REPORT</w:t>
      </w:r>
    </w:p>
    <w:p w:rsidR="00137188" w:rsidRPr="00700CA4" w:rsidRDefault="00874659" w:rsidP="00137188">
      <w:pPr>
        <w:spacing w:before="160" w:after="160" w:line="240" w:lineRule="auto"/>
        <w:jc w:val="center"/>
        <w:rPr>
          <w:b/>
          <w:sz w:val="36"/>
          <w:szCs w:val="36"/>
          <w:lang w:val="en-GB"/>
        </w:rPr>
      </w:pPr>
      <w:r w:rsidRPr="00700CA4">
        <w:rPr>
          <w:b/>
          <w:sz w:val="36"/>
          <w:szCs w:val="36"/>
          <w:lang w:val="en-GB"/>
        </w:rPr>
        <w:t xml:space="preserve">OF </w:t>
      </w:r>
      <w:r w:rsidR="00DB723C" w:rsidRPr="00700CA4">
        <w:rPr>
          <w:b/>
          <w:i/>
          <w:sz w:val="36"/>
          <w:szCs w:val="36"/>
          <w:lang w:val="en-GB"/>
        </w:rPr>
        <w:t>MOLECULAR BIOLOGY</w:t>
      </w:r>
      <w:r w:rsidR="00765AE4" w:rsidRPr="00700CA4">
        <w:rPr>
          <w:b/>
          <w:i/>
          <w:sz w:val="36"/>
          <w:szCs w:val="36"/>
          <w:lang w:val="en-GB"/>
        </w:rPr>
        <w:t xml:space="preserve"> </w:t>
      </w:r>
      <w:r w:rsidRPr="00700CA4">
        <w:rPr>
          <w:b/>
          <w:sz w:val="36"/>
          <w:szCs w:val="36"/>
          <w:lang w:val="en-GB"/>
        </w:rPr>
        <w:t>(</w:t>
      </w:r>
      <w:r w:rsidR="000D0602" w:rsidRPr="00700CA4">
        <w:rPr>
          <w:b/>
          <w:i/>
          <w:sz w:val="36"/>
          <w:szCs w:val="36"/>
          <w:lang w:val="en-GB"/>
        </w:rPr>
        <w:t>621C71002</w:t>
      </w:r>
      <w:r w:rsidR="00681E67" w:rsidRPr="00700CA4">
        <w:rPr>
          <w:b/>
          <w:sz w:val="36"/>
          <w:szCs w:val="36"/>
          <w:lang w:val="en-GB"/>
        </w:rPr>
        <w:t>)</w:t>
      </w:r>
    </w:p>
    <w:p w:rsidR="00317AA5" w:rsidRPr="00700CA4" w:rsidRDefault="00317AA5" w:rsidP="00137188">
      <w:pPr>
        <w:spacing w:before="160" w:after="160" w:line="240" w:lineRule="auto"/>
        <w:jc w:val="center"/>
        <w:rPr>
          <w:sz w:val="36"/>
          <w:szCs w:val="36"/>
          <w:lang w:val="en-GB"/>
        </w:rPr>
      </w:pPr>
      <w:r w:rsidRPr="00700CA4">
        <w:rPr>
          <w:b/>
          <w:sz w:val="36"/>
          <w:szCs w:val="36"/>
          <w:lang w:val="en-GB"/>
        </w:rPr>
        <w:t>STUDY PROGRAMME</w:t>
      </w:r>
    </w:p>
    <w:p w:rsidR="00317AA5" w:rsidRPr="00700CA4" w:rsidRDefault="00681E67" w:rsidP="00317AA5">
      <w:pPr>
        <w:spacing w:before="160" w:after="160" w:line="240" w:lineRule="auto"/>
        <w:jc w:val="center"/>
        <w:rPr>
          <w:sz w:val="36"/>
          <w:szCs w:val="36"/>
          <w:lang w:val="en-GB"/>
        </w:rPr>
      </w:pPr>
      <w:r w:rsidRPr="00700CA4">
        <w:rPr>
          <w:sz w:val="36"/>
          <w:szCs w:val="36"/>
          <w:lang w:val="en-GB"/>
        </w:rPr>
        <w:t xml:space="preserve">at </w:t>
      </w:r>
      <w:smartTag w:uri="urn:schemas-microsoft-com:office:smarttags" w:element="place">
        <w:smartTag w:uri="urn:schemas-microsoft-com:office:smarttags" w:element="PlaceName">
          <w:r w:rsidR="00DB723C" w:rsidRPr="00700CA4">
            <w:rPr>
              <w:sz w:val="36"/>
              <w:szCs w:val="36"/>
              <w:lang w:val="en-GB"/>
            </w:rPr>
            <w:t>Vilnius</w:t>
          </w:r>
        </w:smartTag>
        <w:r w:rsidR="00DB723C" w:rsidRPr="00700CA4">
          <w:rPr>
            <w:sz w:val="36"/>
            <w:szCs w:val="36"/>
            <w:lang w:val="en-GB"/>
          </w:rPr>
          <w:t xml:space="preserve"> </w:t>
        </w:r>
        <w:smartTag w:uri="urn:schemas-microsoft-com:office:smarttags" w:element="PlaceType">
          <w:r w:rsidR="00DB723C" w:rsidRPr="00700CA4">
            <w:rPr>
              <w:sz w:val="36"/>
              <w:szCs w:val="36"/>
              <w:lang w:val="en-GB"/>
            </w:rPr>
            <w:t>University</w:t>
          </w:r>
        </w:smartTag>
      </w:smartTag>
    </w:p>
    <w:p w:rsidR="00317AA5" w:rsidRPr="00700CA4" w:rsidRDefault="00317AA5" w:rsidP="00F72A39">
      <w:pPr>
        <w:spacing w:line="240" w:lineRule="auto"/>
        <w:rPr>
          <w:i/>
          <w:sz w:val="28"/>
          <w:szCs w:val="28"/>
          <w:lang w:val="en-GB"/>
        </w:rPr>
      </w:pPr>
    </w:p>
    <w:p w:rsidR="00F72A39" w:rsidRPr="00700CA4" w:rsidRDefault="00F72A39" w:rsidP="00F72A39">
      <w:pPr>
        <w:spacing w:line="240" w:lineRule="auto"/>
        <w:rPr>
          <w:i/>
          <w:sz w:val="28"/>
          <w:szCs w:val="28"/>
          <w:lang w:val="en-GB"/>
        </w:rPr>
      </w:pPr>
    </w:p>
    <w:tbl>
      <w:tblPr>
        <w:tblW w:w="0" w:type="auto"/>
        <w:tblInd w:w="1548" w:type="dxa"/>
        <w:tblLook w:val="01E0"/>
      </w:tblPr>
      <w:tblGrid>
        <w:gridCol w:w="2531"/>
        <w:gridCol w:w="5140"/>
      </w:tblGrid>
      <w:tr w:rsidR="000235AB" w:rsidRPr="00700CA4" w:rsidTr="00F367E5">
        <w:trPr>
          <w:trHeight w:val="397"/>
        </w:trPr>
        <w:tc>
          <w:tcPr>
            <w:tcW w:w="2531" w:type="dxa"/>
            <w:shd w:val="clear" w:color="auto" w:fill="auto"/>
            <w:vAlign w:val="center"/>
          </w:tcPr>
          <w:p w:rsidR="000235AB" w:rsidRPr="00700CA4" w:rsidRDefault="000235AB" w:rsidP="00F367E5">
            <w:pPr>
              <w:pStyle w:val="Antrats"/>
              <w:tabs>
                <w:tab w:val="left" w:pos="720"/>
              </w:tabs>
              <w:rPr>
                <w:rFonts w:ascii="Times New Roman" w:hAnsi="Times New Roman"/>
                <w:lang w:val="en-GB"/>
              </w:rPr>
            </w:pPr>
            <w:r w:rsidRPr="00700CA4">
              <w:rPr>
                <w:rFonts w:ascii="Times New Roman" w:hAnsi="Times New Roman"/>
                <w:lang w:val="en-GB"/>
              </w:rPr>
              <w:t>Grupės vadovas:</w:t>
            </w:r>
          </w:p>
          <w:p w:rsidR="000235AB" w:rsidRPr="00700CA4" w:rsidRDefault="00302B8D" w:rsidP="00F367E5">
            <w:pPr>
              <w:pStyle w:val="Antrats"/>
              <w:tabs>
                <w:tab w:val="clear" w:pos="4153"/>
                <w:tab w:val="clear" w:pos="8306"/>
              </w:tabs>
              <w:rPr>
                <w:rFonts w:ascii="Times New Roman" w:hAnsi="Times New Roman"/>
                <w:lang w:val="en-GB"/>
              </w:rPr>
            </w:pPr>
            <w:r w:rsidRPr="00700CA4">
              <w:rPr>
                <w:rFonts w:ascii="Times New Roman" w:hAnsi="Times New Roman"/>
                <w:lang w:val="en-GB"/>
              </w:rPr>
              <w:t>Team l</w:t>
            </w:r>
            <w:r w:rsidR="000235AB" w:rsidRPr="00700CA4">
              <w:rPr>
                <w:rFonts w:ascii="Times New Roman" w:hAnsi="Times New Roman"/>
                <w:lang w:val="en-GB"/>
              </w:rPr>
              <w:t>eader:</w:t>
            </w:r>
          </w:p>
        </w:tc>
        <w:tc>
          <w:tcPr>
            <w:tcW w:w="5140" w:type="dxa"/>
            <w:shd w:val="clear" w:color="auto" w:fill="auto"/>
            <w:vAlign w:val="center"/>
          </w:tcPr>
          <w:p w:rsidR="000235AB" w:rsidRPr="00700CA4" w:rsidRDefault="00F72A39" w:rsidP="009E487F">
            <w:pPr>
              <w:pStyle w:val="Antrats"/>
              <w:tabs>
                <w:tab w:val="left" w:pos="720"/>
              </w:tabs>
              <w:rPr>
                <w:rFonts w:ascii="Times New Roman" w:hAnsi="Times New Roman"/>
                <w:lang w:val="en-GB"/>
              </w:rPr>
            </w:pPr>
            <w:r w:rsidRPr="00700CA4">
              <w:rPr>
                <w:rFonts w:ascii="Times New Roman" w:hAnsi="Times New Roman"/>
                <w:lang w:val="en-GB"/>
              </w:rPr>
              <w:t>Prof. dr. Laurent Counillon</w:t>
            </w:r>
          </w:p>
        </w:tc>
      </w:tr>
      <w:tr w:rsidR="000235AB" w:rsidRPr="00700CA4" w:rsidTr="00F367E5">
        <w:trPr>
          <w:trHeight w:hRule="exact" w:val="284"/>
        </w:trPr>
        <w:tc>
          <w:tcPr>
            <w:tcW w:w="2531" w:type="dxa"/>
            <w:shd w:val="clear" w:color="auto" w:fill="auto"/>
            <w:vAlign w:val="center"/>
          </w:tcPr>
          <w:p w:rsidR="000235AB" w:rsidRPr="00700CA4" w:rsidRDefault="000235AB" w:rsidP="00F367E5">
            <w:pPr>
              <w:pStyle w:val="Antrats"/>
              <w:tabs>
                <w:tab w:val="clear" w:pos="4153"/>
                <w:tab w:val="clear" w:pos="8306"/>
              </w:tabs>
              <w:rPr>
                <w:rFonts w:ascii="Times New Roman" w:hAnsi="Times New Roman"/>
                <w:lang w:val="en-GB"/>
              </w:rPr>
            </w:pPr>
          </w:p>
        </w:tc>
        <w:tc>
          <w:tcPr>
            <w:tcW w:w="5140" w:type="dxa"/>
            <w:shd w:val="clear" w:color="auto" w:fill="auto"/>
            <w:vAlign w:val="center"/>
          </w:tcPr>
          <w:p w:rsidR="000235AB" w:rsidRPr="00700CA4" w:rsidRDefault="000235AB" w:rsidP="00F367E5">
            <w:pPr>
              <w:pStyle w:val="Antrats"/>
              <w:tabs>
                <w:tab w:val="left" w:pos="720"/>
              </w:tabs>
              <w:rPr>
                <w:rFonts w:ascii="Times New Roman" w:hAnsi="Times New Roman"/>
                <w:lang w:val="en-GB"/>
              </w:rPr>
            </w:pPr>
          </w:p>
        </w:tc>
      </w:tr>
      <w:tr w:rsidR="000235AB" w:rsidRPr="00700CA4" w:rsidTr="00F367E5">
        <w:trPr>
          <w:trHeight w:val="397"/>
        </w:trPr>
        <w:tc>
          <w:tcPr>
            <w:tcW w:w="2531" w:type="dxa"/>
            <w:shd w:val="clear" w:color="auto" w:fill="auto"/>
            <w:vAlign w:val="center"/>
          </w:tcPr>
          <w:p w:rsidR="000235AB" w:rsidRPr="00700CA4" w:rsidRDefault="000235AB" w:rsidP="00F367E5">
            <w:pPr>
              <w:pStyle w:val="Antrats"/>
              <w:tabs>
                <w:tab w:val="left" w:pos="720"/>
              </w:tabs>
              <w:rPr>
                <w:rFonts w:ascii="Times New Roman" w:hAnsi="Times New Roman"/>
                <w:lang w:val="en-GB"/>
              </w:rPr>
            </w:pPr>
            <w:r w:rsidRPr="00700CA4">
              <w:rPr>
                <w:rFonts w:ascii="Times New Roman" w:hAnsi="Times New Roman"/>
                <w:lang w:val="en-GB"/>
              </w:rPr>
              <w:t>Grupės nariai:</w:t>
            </w:r>
          </w:p>
          <w:p w:rsidR="000235AB" w:rsidRPr="00700CA4" w:rsidRDefault="000235AB" w:rsidP="00F367E5">
            <w:pPr>
              <w:pStyle w:val="Antrats"/>
              <w:tabs>
                <w:tab w:val="clear" w:pos="4153"/>
                <w:tab w:val="clear" w:pos="8306"/>
              </w:tabs>
              <w:rPr>
                <w:rFonts w:ascii="Times New Roman" w:hAnsi="Times New Roman"/>
                <w:lang w:val="en-GB"/>
              </w:rPr>
            </w:pPr>
            <w:r w:rsidRPr="00700CA4">
              <w:rPr>
                <w:rFonts w:ascii="Times New Roman" w:hAnsi="Times New Roman"/>
                <w:lang w:val="en-GB"/>
              </w:rPr>
              <w:t>Team members:</w:t>
            </w:r>
          </w:p>
        </w:tc>
        <w:tc>
          <w:tcPr>
            <w:tcW w:w="5140" w:type="dxa"/>
            <w:shd w:val="clear" w:color="auto" w:fill="auto"/>
            <w:vAlign w:val="center"/>
          </w:tcPr>
          <w:p w:rsidR="000235AB" w:rsidRPr="00700CA4" w:rsidRDefault="00F72A39" w:rsidP="00F367E5">
            <w:pPr>
              <w:pStyle w:val="Antrats"/>
              <w:tabs>
                <w:tab w:val="left" w:pos="720"/>
              </w:tabs>
              <w:rPr>
                <w:rFonts w:ascii="Times New Roman" w:hAnsi="Times New Roman"/>
                <w:lang w:val="en-GB"/>
              </w:rPr>
            </w:pPr>
            <w:r w:rsidRPr="00700CA4">
              <w:rPr>
                <w:rFonts w:ascii="Times New Roman" w:hAnsi="Times New Roman"/>
                <w:lang w:val="en-GB"/>
              </w:rPr>
              <w:t>Prof. dr. Meza Trine Johans</w:t>
            </w:r>
            <w:r w:rsidR="000E29B9" w:rsidRPr="00700CA4">
              <w:rPr>
                <w:rFonts w:ascii="Times New Roman" w:hAnsi="Times New Roman"/>
                <w:lang w:val="en-GB"/>
              </w:rPr>
              <w:t>e</w:t>
            </w:r>
            <w:r w:rsidRPr="00700CA4">
              <w:rPr>
                <w:rFonts w:ascii="Times New Roman" w:hAnsi="Times New Roman"/>
                <w:lang w:val="en-GB"/>
              </w:rPr>
              <w:t>n</w:t>
            </w:r>
          </w:p>
        </w:tc>
      </w:tr>
      <w:tr w:rsidR="000235AB" w:rsidRPr="00700CA4" w:rsidTr="00F367E5">
        <w:trPr>
          <w:trHeight w:val="397"/>
        </w:trPr>
        <w:tc>
          <w:tcPr>
            <w:tcW w:w="2531" w:type="dxa"/>
            <w:shd w:val="clear" w:color="auto" w:fill="auto"/>
            <w:vAlign w:val="center"/>
          </w:tcPr>
          <w:p w:rsidR="000235AB" w:rsidRPr="00700CA4" w:rsidRDefault="000235AB" w:rsidP="00F367E5">
            <w:pPr>
              <w:pStyle w:val="Antrats"/>
              <w:tabs>
                <w:tab w:val="clear" w:pos="4153"/>
                <w:tab w:val="clear" w:pos="8306"/>
              </w:tabs>
              <w:rPr>
                <w:rFonts w:ascii="Times New Roman" w:hAnsi="Times New Roman"/>
                <w:lang w:val="en-GB"/>
              </w:rPr>
            </w:pPr>
          </w:p>
        </w:tc>
        <w:tc>
          <w:tcPr>
            <w:tcW w:w="5140" w:type="dxa"/>
            <w:shd w:val="clear" w:color="auto" w:fill="auto"/>
            <w:vAlign w:val="center"/>
          </w:tcPr>
          <w:p w:rsidR="000235AB" w:rsidRPr="00700CA4" w:rsidRDefault="00F72A39" w:rsidP="00F367E5">
            <w:pPr>
              <w:pStyle w:val="Antrats"/>
              <w:tabs>
                <w:tab w:val="left" w:pos="720"/>
              </w:tabs>
              <w:rPr>
                <w:rFonts w:ascii="Times New Roman" w:hAnsi="Times New Roman"/>
                <w:lang w:val="en-GB"/>
              </w:rPr>
            </w:pPr>
            <w:r w:rsidRPr="00700CA4">
              <w:rPr>
                <w:rFonts w:ascii="Times New Roman" w:hAnsi="Times New Roman"/>
                <w:lang w:val="en-GB"/>
              </w:rPr>
              <w:t>Prof. dr. Christoph Griesbeck</w:t>
            </w:r>
          </w:p>
        </w:tc>
      </w:tr>
      <w:tr w:rsidR="000235AB" w:rsidRPr="00700CA4" w:rsidTr="00F367E5">
        <w:trPr>
          <w:trHeight w:val="397"/>
        </w:trPr>
        <w:tc>
          <w:tcPr>
            <w:tcW w:w="2531" w:type="dxa"/>
            <w:shd w:val="clear" w:color="auto" w:fill="auto"/>
            <w:vAlign w:val="center"/>
          </w:tcPr>
          <w:p w:rsidR="000235AB" w:rsidRPr="00700CA4" w:rsidRDefault="000235AB" w:rsidP="00F367E5">
            <w:pPr>
              <w:pStyle w:val="Antrats"/>
              <w:tabs>
                <w:tab w:val="clear" w:pos="4153"/>
                <w:tab w:val="clear" w:pos="8306"/>
              </w:tabs>
              <w:rPr>
                <w:rFonts w:ascii="Times New Roman" w:hAnsi="Times New Roman"/>
                <w:highlight w:val="yellow"/>
                <w:lang w:val="en-GB"/>
              </w:rPr>
            </w:pPr>
          </w:p>
        </w:tc>
        <w:tc>
          <w:tcPr>
            <w:tcW w:w="5140" w:type="dxa"/>
            <w:shd w:val="clear" w:color="auto" w:fill="auto"/>
            <w:vAlign w:val="center"/>
          </w:tcPr>
          <w:p w:rsidR="000235AB" w:rsidRPr="00700CA4" w:rsidRDefault="00F72A39" w:rsidP="00F367E5">
            <w:pPr>
              <w:pStyle w:val="Antrats"/>
              <w:tabs>
                <w:tab w:val="left" w:pos="720"/>
              </w:tabs>
              <w:rPr>
                <w:rFonts w:ascii="Times New Roman" w:hAnsi="Times New Roman"/>
                <w:lang w:val="en-GB"/>
              </w:rPr>
            </w:pPr>
            <w:r w:rsidRPr="00700CA4">
              <w:rPr>
                <w:rFonts w:ascii="Times New Roman" w:hAnsi="Times New Roman"/>
                <w:lang w:val="en-GB"/>
              </w:rPr>
              <w:t>Julius Gagilas</w:t>
            </w:r>
          </w:p>
        </w:tc>
      </w:tr>
      <w:tr w:rsidR="009E487F" w:rsidRPr="00700CA4" w:rsidTr="00F367E5">
        <w:trPr>
          <w:trHeight w:val="397"/>
        </w:trPr>
        <w:tc>
          <w:tcPr>
            <w:tcW w:w="2531" w:type="dxa"/>
            <w:shd w:val="clear" w:color="auto" w:fill="auto"/>
            <w:vAlign w:val="center"/>
          </w:tcPr>
          <w:p w:rsidR="009E487F" w:rsidRPr="00700CA4" w:rsidRDefault="009E487F" w:rsidP="00F367E5">
            <w:pPr>
              <w:pStyle w:val="Antrats"/>
              <w:tabs>
                <w:tab w:val="clear" w:pos="4153"/>
                <w:tab w:val="clear" w:pos="8306"/>
              </w:tabs>
              <w:rPr>
                <w:rFonts w:ascii="Times New Roman" w:hAnsi="Times New Roman"/>
                <w:highlight w:val="yellow"/>
                <w:lang w:val="en-GB"/>
              </w:rPr>
            </w:pPr>
          </w:p>
        </w:tc>
        <w:tc>
          <w:tcPr>
            <w:tcW w:w="5140" w:type="dxa"/>
            <w:shd w:val="clear" w:color="auto" w:fill="auto"/>
            <w:vAlign w:val="center"/>
          </w:tcPr>
          <w:p w:rsidR="009E487F" w:rsidRPr="00700CA4" w:rsidRDefault="00F72A39" w:rsidP="00F367E5">
            <w:pPr>
              <w:pStyle w:val="Antrats"/>
              <w:tabs>
                <w:tab w:val="left" w:pos="720"/>
              </w:tabs>
              <w:rPr>
                <w:rFonts w:ascii="Times New Roman" w:hAnsi="Times New Roman"/>
                <w:lang w:val="en-GB"/>
              </w:rPr>
            </w:pPr>
            <w:r w:rsidRPr="00700CA4">
              <w:rPr>
                <w:rFonts w:ascii="Times New Roman" w:hAnsi="Times New Roman"/>
                <w:lang w:val="en-GB"/>
              </w:rPr>
              <w:t>Benas Gabrielis Urbonavičius</w:t>
            </w:r>
          </w:p>
        </w:tc>
      </w:tr>
    </w:tbl>
    <w:p w:rsidR="00317AA5" w:rsidRPr="00700CA4" w:rsidRDefault="00317AA5" w:rsidP="00317AA5">
      <w:pPr>
        <w:spacing w:line="240" w:lineRule="auto"/>
        <w:jc w:val="center"/>
        <w:rPr>
          <w:sz w:val="28"/>
          <w:szCs w:val="28"/>
          <w:lang w:val="en-GB"/>
        </w:rPr>
      </w:pPr>
    </w:p>
    <w:p w:rsidR="00317AA5" w:rsidRPr="00700CA4" w:rsidRDefault="00317AA5" w:rsidP="00317AA5">
      <w:pPr>
        <w:pStyle w:val="Antrat1"/>
        <w:jc w:val="left"/>
        <w:rPr>
          <w:sz w:val="24"/>
          <w:lang w:val="en-GB"/>
        </w:rPr>
      </w:pPr>
    </w:p>
    <w:p w:rsidR="00F72A39" w:rsidRPr="00700CA4" w:rsidRDefault="00F72A39" w:rsidP="000235AB">
      <w:pPr>
        <w:rPr>
          <w:lang w:val="en-GB"/>
        </w:rPr>
      </w:pPr>
    </w:p>
    <w:p w:rsidR="00317AA5" w:rsidRPr="00700CA4" w:rsidRDefault="00317AA5" w:rsidP="00317AA5">
      <w:pPr>
        <w:spacing w:line="240" w:lineRule="auto"/>
        <w:rPr>
          <w:lang w:val="en-GB"/>
        </w:rPr>
      </w:pPr>
      <w:r w:rsidRPr="00700CA4">
        <w:rPr>
          <w:lang w:val="en-GB"/>
        </w:rPr>
        <w:t>Išvados parengtos anglų kalba</w:t>
      </w:r>
    </w:p>
    <w:p w:rsidR="00317AA5" w:rsidRPr="00700CA4" w:rsidRDefault="00EA262A" w:rsidP="00317AA5">
      <w:pPr>
        <w:spacing w:line="240" w:lineRule="auto"/>
        <w:rPr>
          <w:lang w:val="en-GB"/>
        </w:rPr>
      </w:pPr>
      <w:r w:rsidRPr="00700CA4">
        <w:rPr>
          <w:lang w:val="en-GB"/>
        </w:rPr>
        <w:t>Report language -</w:t>
      </w:r>
      <w:r w:rsidR="00317AA5" w:rsidRPr="00700CA4">
        <w:rPr>
          <w:lang w:val="en-GB"/>
        </w:rPr>
        <w:t xml:space="preserve"> English</w:t>
      </w:r>
    </w:p>
    <w:p w:rsidR="000223D5" w:rsidRPr="00351A6C" w:rsidRDefault="000223D5" w:rsidP="00180727">
      <w:pPr>
        <w:spacing w:line="240" w:lineRule="auto"/>
        <w:jc w:val="center"/>
        <w:rPr>
          <w:b/>
        </w:rPr>
      </w:pPr>
      <w:r w:rsidRPr="00700CA4">
        <w:rPr>
          <w:lang w:val="en-GB"/>
        </w:rPr>
        <w:br w:type="page"/>
      </w:r>
      <w:r w:rsidRPr="00351A6C">
        <w:rPr>
          <w:b/>
        </w:rPr>
        <w:lastRenderedPageBreak/>
        <w:t>DUOMENYS APIE ĮVERTINTĄ PROGRAMĄ</w:t>
      </w:r>
    </w:p>
    <w:p w:rsidR="0035597F" w:rsidRPr="00351A6C" w:rsidRDefault="0035597F" w:rsidP="0035597F"/>
    <w:tbl>
      <w:tblPr>
        <w:tblW w:w="0" w:type="auto"/>
        <w:jc w:val="center"/>
        <w:tblBorders>
          <w:top w:val="single" w:sz="4" w:space="0" w:color="auto"/>
          <w:bottom w:val="single" w:sz="4" w:space="0" w:color="auto"/>
          <w:insideH w:val="single" w:sz="4" w:space="0" w:color="auto"/>
        </w:tblBorders>
        <w:tblLook w:val="01E0"/>
      </w:tblPr>
      <w:tblGrid>
        <w:gridCol w:w="4479"/>
        <w:gridCol w:w="4876"/>
      </w:tblGrid>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Studijų programos pavadinimas</w:t>
            </w:r>
          </w:p>
        </w:tc>
        <w:tc>
          <w:tcPr>
            <w:tcW w:w="4876" w:type="dxa"/>
            <w:shd w:val="clear" w:color="auto" w:fill="auto"/>
            <w:vAlign w:val="center"/>
          </w:tcPr>
          <w:p w:rsidR="000223D5" w:rsidRPr="00351A6C" w:rsidRDefault="00DB723C" w:rsidP="00F367E5">
            <w:pPr>
              <w:spacing w:line="240" w:lineRule="auto"/>
              <w:rPr>
                <w:b/>
                <w:i/>
                <w:color w:val="000000"/>
              </w:rPr>
            </w:pPr>
            <w:r w:rsidRPr="00351A6C">
              <w:rPr>
                <w:b/>
                <w:i/>
                <w:color w:val="000000"/>
              </w:rPr>
              <w:t>Molekulinė biologija</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Valstybinis kodas</w:t>
            </w:r>
          </w:p>
        </w:tc>
        <w:tc>
          <w:tcPr>
            <w:tcW w:w="4876" w:type="dxa"/>
            <w:shd w:val="clear" w:color="auto" w:fill="auto"/>
            <w:vAlign w:val="center"/>
          </w:tcPr>
          <w:p w:rsidR="000223D5" w:rsidRPr="00351A6C" w:rsidRDefault="000D0602" w:rsidP="00F367E5">
            <w:pPr>
              <w:spacing w:line="240" w:lineRule="auto"/>
              <w:rPr>
                <w:color w:val="000000"/>
              </w:rPr>
            </w:pPr>
            <w:r w:rsidRPr="00351A6C">
              <w:rPr>
                <w:color w:val="000000"/>
              </w:rPr>
              <w:t>621C71002</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Studijų sritis</w:t>
            </w:r>
          </w:p>
        </w:tc>
        <w:tc>
          <w:tcPr>
            <w:tcW w:w="4876" w:type="dxa"/>
            <w:shd w:val="clear" w:color="auto" w:fill="auto"/>
            <w:vAlign w:val="center"/>
          </w:tcPr>
          <w:p w:rsidR="000223D5" w:rsidRPr="00351A6C" w:rsidRDefault="00F72A39" w:rsidP="00F367E5">
            <w:pPr>
              <w:spacing w:line="240" w:lineRule="auto"/>
              <w:rPr>
                <w:color w:val="000000"/>
              </w:rPr>
            </w:pPr>
            <w:r w:rsidRPr="00351A6C">
              <w:rPr>
                <w:color w:val="000000"/>
              </w:rPr>
              <w:t>Biomedicinos</w:t>
            </w:r>
            <w:r w:rsidR="009E487F" w:rsidRPr="00351A6C">
              <w:rPr>
                <w:color w:val="000000"/>
              </w:rPr>
              <w:t xml:space="preserve"> mokslai</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Studijų kryptis</w:t>
            </w:r>
          </w:p>
        </w:tc>
        <w:tc>
          <w:tcPr>
            <w:tcW w:w="4876" w:type="dxa"/>
            <w:shd w:val="clear" w:color="auto" w:fill="auto"/>
            <w:vAlign w:val="center"/>
          </w:tcPr>
          <w:p w:rsidR="000223D5" w:rsidRPr="00351A6C" w:rsidRDefault="00F72A39" w:rsidP="00F367E5">
            <w:pPr>
              <w:spacing w:line="240" w:lineRule="auto"/>
              <w:rPr>
                <w:color w:val="000000"/>
              </w:rPr>
            </w:pPr>
            <w:r w:rsidRPr="00351A6C">
              <w:rPr>
                <w:color w:val="000000"/>
              </w:rPr>
              <w:t>Molekulinė biologija, biofizika ir biochemija</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 xml:space="preserve">Studijų programos rūšis </w:t>
            </w:r>
          </w:p>
        </w:tc>
        <w:tc>
          <w:tcPr>
            <w:tcW w:w="4876" w:type="dxa"/>
            <w:shd w:val="clear" w:color="auto" w:fill="auto"/>
            <w:vAlign w:val="center"/>
          </w:tcPr>
          <w:p w:rsidR="000223D5" w:rsidRPr="00351A6C" w:rsidRDefault="009E487F" w:rsidP="00F367E5">
            <w:pPr>
              <w:spacing w:line="240" w:lineRule="auto"/>
              <w:rPr>
                <w:color w:val="000000"/>
              </w:rPr>
            </w:pPr>
            <w:r w:rsidRPr="00351A6C">
              <w:rPr>
                <w:color w:val="000000"/>
              </w:rPr>
              <w:t>Universitetinės studijos</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Studijų pakopa</w:t>
            </w:r>
          </w:p>
        </w:tc>
        <w:tc>
          <w:tcPr>
            <w:tcW w:w="4876" w:type="dxa"/>
            <w:shd w:val="clear" w:color="auto" w:fill="auto"/>
            <w:vAlign w:val="center"/>
          </w:tcPr>
          <w:p w:rsidR="000223D5" w:rsidRPr="00351A6C" w:rsidRDefault="000D0602" w:rsidP="00F367E5">
            <w:pPr>
              <w:spacing w:line="240" w:lineRule="auto"/>
              <w:rPr>
                <w:color w:val="000000"/>
              </w:rPr>
            </w:pPr>
            <w:r w:rsidRPr="00351A6C">
              <w:rPr>
                <w:color w:val="000000"/>
              </w:rPr>
              <w:t>antroji</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Studijų forma (trukmė metais)</w:t>
            </w:r>
          </w:p>
        </w:tc>
        <w:tc>
          <w:tcPr>
            <w:tcW w:w="4876" w:type="dxa"/>
            <w:shd w:val="clear" w:color="auto" w:fill="auto"/>
            <w:vAlign w:val="center"/>
          </w:tcPr>
          <w:p w:rsidR="000223D5" w:rsidRPr="00351A6C" w:rsidRDefault="00946295" w:rsidP="00F367E5">
            <w:pPr>
              <w:spacing w:line="240" w:lineRule="auto"/>
              <w:rPr>
                <w:color w:val="000000"/>
                <w:highlight w:val="yellow"/>
              </w:rPr>
            </w:pPr>
            <w:r w:rsidRPr="00351A6C">
              <w:rPr>
                <w:color w:val="000000"/>
              </w:rPr>
              <w:t>Nuolatinė (</w:t>
            </w:r>
            <w:r w:rsidR="000D0602" w:rsidRPr="00351A6C">
              <w:rPr>
                <w:color w:val="000000"/>
              </w:rPr>
              <w:t>1,5</w:t>
            </w:r>
            <w:r w:rsidRPr="00351A6C">
              <w:rPr>
                <w:color w:val="000000"/>
              </w:rPr>
              <w:t>)</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Studijų programos apimtis kreditais</w:t>
            </w:r>
          </w:p>
        </w:tc>
        <w:tc>
          <w:tcPr>
            <w:tcW w:w="4876" w:type="dxa"/>
            <w:shd w:val="clear" w:color="auto" w:fill="auto"/>
            <w:vAlign w:val="center"/>
          </w:tcPr>
          <w:p w:rsidR="000223D5" w:rsidRPr="00351A6C" w:rsidRDefault="000D0602" w:rsidP="00F367E5">
            <w:pPr>
              <w:spacing w:line="240" w:lineRule="auto"/>
              <w:rPr>
                <w:color w:val="000000"/>
              </w:rPr>
            </w:pPr>
            <w:r w:rsidRPr="00351A6C">
              <w:rPr>
                <w:color w:val="000000"/>
              </w:rPr>
              <w:t>90</w:t>
            </w:r>
          </w:p>
        </w:tc>
      </w:tr>
      <w:tr w:rsidR="000223D5" w:rsidRPr="00351A6C" w:rsidTr="00F367E5">
        <w:trPr>
          <w:cantSplit/>
          <w:trHeight w:hRule="exact" w:val="680"/>
          <w:jc w:val="center"/>
        </w:trPr>
        <w:tc>
          <w:tcPr>
            <w:tcW w:w="4479" w:type="dxa"/>
            <w:shd w:val="clear" w:color="auto" w:fill="auto"/>
            <w:vAlign w:val="center"/>
          </w:tcPr>
          <w:p w:rsidR="000223D5" w:rsidRPr="00351A6C" w:rsidRDefault="000223D5" w:rsidP="00F367E5">
            <w:pPr>
              <w:spacing w:line="240" w:lineRule="auto"/>
              <w:jc w:val="left"/>
              <w:rPr>
                <w:color w:val="000000"/>
              </w:rPr>
            </w:pPr>
            <w:r w:rsidRPr="00351A6C">
              <w:rPr>
                <w:color w:val="000000"/>
              </w:rPr>
              <w:t>Suteikiamas laipsnis ir (ar) profesinė kvalifikacija</w:t>
            </w:r>
          </w:p>
        </w:tc>
        <w:tc>
          <w:tcPr>
            <w:tcW w:w="4876" w:type="dxa"/>
            <w:shd w:val="clear" w:color="auto" w:fill="auto"/>
            <w:vAlign w:val="center"/>
          </w:tcPr>
          <w:p w:rsidR="000223D5" w:rsidRPr="00351A6C" w:rsidRDefault="00ED0B7E" w:rsidP="00F367E5">
            <w:pPr>
              <w:spacing w:line="240" w:lineRule="auto"/>
              <w:rPr>
                <w:color w:val="000000"/>
                <w:highlight w:val="yellow"/>
              </w:rPr>
            </w:pPr>
            <w:r w:rsidRPr="00351A6C">
              <w:rPr>
                <w:color w:val="000000"/>
              </w:rPr>
              <w:t xml:space="preserve">Molekulinės biologijos </w:t>
            </w:r>
            <w:r w:rsidR="000D0602" w:rsidRPr="00351A6C">
              <w:rPr>
                <w:color w:val="000000"/>
              </w:rPr>
              <w:t>magistras</w:t>
            </w:r>
          </w:p>
        </w:tc>
      </w:tr>
      <w:tr w:rsidR="000223D5" w:rsidRPr="00351A6C" w:rsidTr="00F367E5">
        <w:trPr>
          <w:cantSplit/>
          <w:trHeight w:hRule="exact" w:val="397"/>
          <w:jc w:val="center"/>
        </w:trPr>
        <w:tc>
          <w:tcPr>
            <w:tcW w:w="4479" w:type="dxa"/>
            <w:shd w:val="clear" w:color="auto" w:fill="auto"/>
            <w:vAlign w:val="center"/>
          </w:tcPr>
          <w:p w:rsidR="000223D5" w:rsidRPr="00351A6C" w:rsidRDefault="000223D5" w:rsidP="00F367E5">
            <w:pPr>
              <w:spacing w:line="240" w:lineRule="auto"/>
              <w:rPr>
                <w:color w:val="000000"/>
              </w:rPr>
            </w:pPr>
            <w:r w:rsidRPr="00351A6C">
              <w:rPr>
                <w:color w:val="000000"/>
              </w:rPr>
              <w:t xml:space="preserve">Studijų programos </w:t>
            </w:r>
            <w:r w:rsidRPr="00351A6C">
              <w:t>įregistravimo data</w:t>
            </w:r>
          </w:p>
        </w:tc>
        <w:tc>
          <w:tcPr>
            <w:tcW w:w="4876" w:type="dxa"/>
            <w:shd w:val="clear" w:color="auto" w:fill="auto"/>
            <w:vAlign w:val="center"/>
          </w:tcPr>
          <w:p w:rsidR="000223D5" w:rsidRPr="00351A6C" w:rsidRDefault="000D0602" w:rsidP="00F367E5">
            <w:pPr>
              <w:spacing w:line="240" w:lineRule="auto"/>
              <w:rPr>
                <w:b/>
                <w:color w:val="000000"/>
              </w:rPr>
            </w:pPr>
            <w:r w:rsidRPr="00351A6C">
              <w:t xml:space="preserve">2011-07-12 </w:t>
            </w:r>
            <w:r w:rsidR="005024AE" w:rsidRPr="00351A6C">
              <w:rPr>
                <w:color w:val="000000"/>
              </w:rPr>
              <w:t xml:space="preserve">įsakymo nr. </w:t>
            </w:r>
            <w:r w:rsidRPr="00351A6C">
              <w:t>1-01-94</w:t>
            </w:r>
          </w:p>
        </w:tc>
      </w:tr>
    </w:tbl>
    <w:p w:rsidR="006D4BA2" w:rsidRPr="00700CA4" w:rsidRDefault="006D4BA2" w:rsidP="006D4BA2">
      <w:pPr>
        <w:spacing w:line="240" w:lineRule="auto"/>
        <w:jc w:val="left"/>
        <w:rPr>
          <w:lang w:val="en-GB"/>
        </w:rPr>
      </w:pPr>
    </w:p>
    <w:p w:rsidR="000223D5" w:rsidRPr="00700CA4" w:rsidRDefault="000223D5" w:rsidP="000223D5">
      <w:pPr>
        <w:spacing w:line="240" w:lineRule="auto"/>
        <w:jc w:val="center"/>
        <w:rPr>
          <w:sz w:val="32"/>
          <w:szCs w:val="32"/>
          <w:lang w:val="en-GB"/>
        </w:rPr>
      </w:pPr>
      <w:r w:rsidRPr="00700CA4">
        <w:rPr>
          <w:sz w:val="32"/>
          <w:szCs w:val="32"/>
          <w:lang w:val="en-GB"/>
        </w:rPr>
        <w:t>–––––––––––––––––––––––––––––––</w:t>
      </w:r>
    </w:p>
    <w:p w:rsidR="000223D5" w:rsidRPr="00700CA4" w:rsidRDefault="000223D5" w:rsidP="000223D5">
      <w:pPr>
        <w:spacing w:line="240" w:lineRule="auto"/>
        <w:rPr>
          <w:lang w:val="en-GB"/>
        </w:rPr>
      </w:pPr>
    </w:p>
    <w:p w:rsidR="000223D5" w:rsidRPr="00700CA4" w:rsidRDefault="006D4BA2" w:rsidP="006D4BA2">
      <w:pPr>
        <w:spacing w:line="240" w:lineRule="auto"/>
        <w:jc w:val="center"/>
        <w:rPr>
          <w:lang w:val="en-GB"/>
        </w:rPr>
      </w:pPr>
      <w:r w:rsidRPr="00700CA4">
        <w:rPr>
          <w:b/>
          <w:lang w:val="en-GB"/>
        </w:rPr>
        <w:t xml:space="preserve">INFORMATION ON </w:t>
      </w:r>
      <w:r w:rsidR="00097199" w:rsidRPr="00700CA4">
        <w:rPr>
          <w:b/>
          <w:lang w:val="en-GB"/>
        </w:rPr>
        <w:t>EVALUATED</w:t>
      </w:r>
      <w:r w:rsidRPr="00700CA4">
        <w:rPr>
          <w:b/>
          <w:lang w:val="en-GB"/>
        </w:rPr>
        <w:t xml:space="preserve"> STUDY PROGRAMME</w:t>
      </w:r>
    </w:p>
    <w:p w:rsidR="006D4BA2" w:rsidRPr="00700CA4" w:rsidRDefault="006D4BA2" w:rsidP="000223D5">
      <w:pPr>
        <w:spacing w:line="240" w:lineRule="auto"/>
        <w:rPr>
          <w:lang w:val="en-GB"/>
        </w:rPr>
      </w:pPr>
    </w:p>
    <w:tbl>
      <w:tblPr>
        <w:tblW w:w="0" w:type="auto"/>
        <w:jc w:val="center"/>
        <w:tblBorders>
          <w:top w:val="single" w:sz="4" w:space="0" w:color="auto"/>
          <w:bottom w:val="single" w:sz="4" w:space="0" w:color="auto"/>
          <w:insideH w:val="single" w:sz="4" w:space="0" w:color="auto"/>
        </w:tblBorders>
        <w:tblLook w:val="01E0"/>
      </w:tblPr>
      <w:tblGrid>
        <w:gridCol w:w="4479"/>
        <w:gridCol w:w="4876"/>
      </w:tblGrid>
      <w:tr w:rsidR="006D4BA2" w:rsidRPr="00700CA4" w:rsidTr="00F367E5">
        <w:trPr>
          <w:cantSplit/>
          <w:trHeight w:hRule="exact" w:val="397"/>
          <w:jc w:val="center"/>
        </w:trPr>
        <w:tc>
          <w:tcPr>
            <w:tcW w:w="4479" w:type="dxa"/>
            <w:shd w:val="clear" w:color="auto" w:fill="auto"/>
            <w:vAlign w:val="center"/>
          </w:tcPr>
          <w:p w:rsidR="006D4BA2" w:rsidRPr="00700CA4" w:rsidRDefault="00097199" w:rsidP="00F367E5">
            <w:pPr>
              <w:spacing w:line="240" w:lineRule="auto"/>
              <w:jc w:val="left"/>
              <w:rPr>
                <w:color w:val="000000"/>
                <w:lang w:val="en-GB"/>
              </w:rPr>
            </w:pPr>
            <w:r w:rsidRPr="00700CA4">
              <w:rPr>
                <w:color w:val="000000"/>
                <w:lang w:val="en-GB"/>
              </w:rPr>
              <w:t>Title</w:t>
            </w:r>
            <w:r w:rsidR="006D4BA2" w:rsidRPr="00700CA4">
              <w:rPr>
                <w:color w:val="000000"/>
                <w:lang w:val="en-GB"/>
              </w:rPr>
              <w:t xml:space="preserve"> of the study programme</w:t>
            </w:r>
          </w:p>
        </w:tc>
        <w:tc>
          <w:tcPr>
            <w:tcW w:w="4876" w:type="dxa"/>
            <w:shd w:val="clear" w:color="auto" w:fill="auto"/>
            <w:vAlign w:val="center"/>
          </w:tcPr>
          <w:p w:rsidR="006D4BA2" w:rsidRPr="00700CA4" w:rsidRDefault="00ED0B7E" w:rsidP="00F367E5">
            <w:pPr>
              <w:spacing w:line="240" w:lineRule="auto"/>
              <w:jc w:val="left"/>
              <w:rPr>
                <w:b/>
                <w:i/>
                <w:color w:val="000000"/>
                <w:lang w:val="en-GB"/>
              </w:rPr>
            </w:pPr>
            <w:r w:rsidRPr="00700CA4">
              <w:rPr>
                <w:b/>
                <w:i/>
                <w:color w:val="000000"/>
                <w:lang w:val="en-GB"/>
              </w:rPr>
              <w:t>Molecular biology</w:t>
            </w:r>
          </w:p>
        </w:tc>
      </w:tr>
      <w:tr w:rsidR="006D4BA2" w:rsidRPr="00700CA4" w:rsidTr="00F367E5">
        <w:trPr>
          <w:cantSplit/>
          <w:trHeight w:hRule="exact" w:val="397"/>
          <w:jc w:val="center"/>
        </w:trPr>
        <w:tc>
          <w:tcPr>
            <w:tcW w:w="4479" w:type="dxa"/>
            <w:shd w:val="clear" w:color="auto" w:fill="auto"/>
            <w:vAlign w:val="center"/>
          </w:tcPr>
          <w:p w:rsidR="006D4BA2" w:rsidRPr="00700CA4" w:rsidRDefault="006D4BA2" w:rsidP="00F367E5">
            <w:pPr>
              <w:spacing w:line="240" w:lineRule="auto"/>
              <w:jc w:val="left"/>
              <w:rPr>
                <w:color w:val="000000"/>
                <w:lang w:val="en-GB"/>
              </w:rPr>
            </w:pPr>
            <w:r w:rsidRPr="00700CA4">
              <w:rPr>
                <w:color w:val="000000"/>
                <w:lang w:val="en-GB"/>
              </w:rPr>
              <w:t>State code</w:t>
            </w:r>
          </w:p>
        </w:tc>
        <w:tc>
          <w:tcPr>
            <w:tcW w:w="4876" w:type="dxa"/>
            <w:shd w:val="clear" w:color="auto" w:fill="auto"/>
            <w:vAlign w:val="center"/>
          </w:tcPr>
          <w:p w:rsidR="006D4BA2" w:rsidRPr="00700CA4" w:rsidRDefault="000D0602" w:rsidP="00F367E5">
            <w:pPr>
              <w:spacing w:line="240" w:lineRule="auto"/>
              <w:jc w:val="left"/>
              <w:rPr>
                <w:color w:val="000000"/>
                <w:szCs w:val="32"/>
                <w:lang w:val="en-GB"/>
              </w:rPr>
            </w:pPr>
            <w:r w:rsidRPr="00700CA4">
              <w:rPr>
                <w:color w:val="000000"/>
                <w:lang w:val="en-GB"/>
              </w:rPr>
              <w:t>621C71002</w:t>
            </w:r>
          </w:p>
        </w:tc>
      </w:tr>
      <w:tr w:rsidR="006D4BA2" w:rsidRPr="00700CA4" w:rsidTr="00F367E5">
        <w:trPr>
          <w:cantSplit/>
          <w:trHeight w:hRule="exact" w:val="397"/>
          <w:jc w:val="center"/>
        </w:trPr>
        <w:tc>
          <w:tcPr>
            <w:tcW w:w="4479" w:type="dxa"/>
            <w:shd w:val="clear" w:color="auto" w:fill="auto"/>
            <w:vAlign w:val="center"/>
          </w:tcPr>
          <w:p w:rsidR="006D4BA2" w:rsidRPr="00700CA4" w:rsidRDefault="006D4BA2" w:rsidP="00F367E5">
            <w:pPr>
              <w:spacing w:line="240" w:lineRule="auto"/>
              <w:jc w:val="left"/>
              <w:rPr>
                <w:color w:val="000000"/>
                <w:lang w:val="en-GB"/>
              </w:rPr>
            </w:pPr>
            <w:r w:rsidRPr="00700CA4">
              <w:rPr>
                <w:color w:val="000000"/>
                <w:lang w:val="en-GB"/>
              </w:rPr>
              <w:t>Study area</w:t>
            </w:r>
          </w:p>
        </w:tc>
        <w:tc>
          <w:tcPr>
            <w:tcW w:w="4876" w:type="dxa"/>
            <w:shd w:val="clear" w:color="auto" w:fill="auto"/>
            <w:vAlign w:val="center"/>
          </w:tcPr>
          <w:p w:rsidR="006D4BA2" w:rsidRPr="00700CA4" w:rsidRDefault="00F72A39" w:rsidP="00F367E5">
            <w:pPr>
              <w:spacing w:line="240" w:lineRule="auto"/>
              <w:jc w:val="left"/>
              <w:rPr>
                <w:color w:val="000000"/>
                <w:lang w:val="en-GB"/>
              </w:rPr>
            </w:pPr>
            <w:r w:rsidRPr="00700CA4">
              <w:rPr>
                <w:color w:val="000000"/>
                <w:lang w:val="en-GB"/>
              </w:rPr>
              <w:t>Biomedical</w:t>
            </w:r>
            <w:r w:rsidR="005024AE" w:rsidRPr="00700CA4">
              <w:rPr>
                <w:color w:val="000000"/>
                <w:lang w:val="en-GB"/>
              </w:rPr>
              <w:t xml:space="preserve"> Sciences</w:t>
            </w:r>
          </w:p>
        </w:tc>
      </w:tr>
      <w:tr w:rsidR="006D4BA2" w:rsidRPr="00700CA4" w:rsidTr="00F367E5">
        <w:trPr>
          <w:cantSplit/>
          <w:trHeight w:hRule="exact" w:val="397"/>
          <w:jc w:val="center"/>
        </w:trPr>
        <w:tc>
          <w:tcPr>
            <w:tcW w:w="4479" w:type="dxa"/>
            <w:shd w:val="clear" w:color="auto" w:fill="auto"/>
            <w:vAlign w:val="center"/>
          </w:tcPr>
          <w:p w:rsidR="006D4BA2" w:rsidRPr="00700CA4" w:rsidRDefault="006D4BA2" w:rsidP="00F367E5">
            <w:pPr>
              <w:spacing w:line="240" w:lineRule="auto"/>
              <w:jc w:val="left"/>
              <w:rPr>
                <w:color w:val="000000"/>
                <w:lang w:val="en-GB"/>
              </w:rPr>
            </w:pPr>
            <w:r w:rsidRPr="00700CA4">
              <w:rPr>
                <w:color w:val="000000"/>
                <w:lang w:val="en-GB"/>
              </w:rPr>
              <w:t>Study field</w:t>
            </w:r>
          </w:p>
        </w:tc>
        <w:tc>
          <w:tcPr>
            <w:tcW w:w="4876" w:type="dxa"/>
            <w:shd w:val="clear" w:color="auto" w:fill="auto"/>
            <w:vAlign w:val="center"/>
          </w:tcPr>
          <w:p w:rsidR="006D4BA2" w:rsidRPr="00700CA4" w:rsidRDefault="00F72A39" w:rsidP="00F367E5">
            <w:pPr>
              <w:spacing w:line="240" w:lineRule="auto"/>
              <w:jc w:val="left"/>
              <w:rPr>
                <w:color w:val="000000"/>
                <w:lang w:val="en-GB"/>
              </w:rPr>
            </w:pPr>
            <w:r w:rsidRPr="00700CA4">
              <w:rPr>
                <w:color w:val="000000"/>
                <w:lang w:val="en-GB"/>
              </w:rPr>
              <w:t>Molecular biology, biophysics and biochemistry</w:t>
            </w:r>
          </w:p>
        </w:tc>
      </w:tr>
      <w:tr w:rsidR="006D4BA2" w:rsidRPr="00700CA4" w:rsidTr="00F367E5">
        <w:trPr>
          <w:cantSplit/>
          <w:trHeight w:hRule="exact" w:val="397"/>
          <w:jc w:val="center"/>
        </w:trPr>
        <w:tc>
          <w:tcPr>
            <w:tcW w:w="4479" w:type="dxa"/>
            <w:shd w:val="clear" w:color="auto" w:fill="auto"/>
            <w:vAlign w:val="center"/>
          </w:tcPr>
          <w:p w:rsidR="006D4BA2" w:rsidRPr="00700CA4" w:rsidRDefault="00F03C95" w:rsidP="00F367E5">
            <w:pPr>
              <w:spacing w:line="240" w:lineRule="auto"/>
              <w:jc w:val="left"/>
              <w:rPr>
                <w:color w:val="000000"/>
                <w:lang w:val="en-GB"/>
              </w:rPr>
            </w:pPr>
            <w:r w:rsidRPr="00700CA4">
              <w:rPr>
                <w:color w:val="000000"/>
                <w:lang w:val="en-GB"/>
              </w:rPr>
              <w:t>Kind</w:t>
            </w:r>
            <w:r w:rsidR="006D4BA2" w:rsidRPr="00700CA4">
              <w:rPr>
                <w:color w:val="000000"/>
                <w:lang w:val="en-GB"/>
              </w:rPr>
              <w:t xml:space="preserve"> of the study programme</w:t>
            </w:r>
          </w:p>
        </w:tc>
        <w:tc>
          <w:tcPr>
            <w:tcW w:w="4876" w:type="dxa"/>
            <w:shd w:val="clear" w:color="auto" w:fill="auto"/>
            <w:vAlign w:val="center"/>
          </w:tcPr>
          <w:p w:rsidR="006D4BA2" w:rsidRPr="00700CA4" w:rsidRDefault="005024AE" w:rsidP="00F367E5">
            <w:pPr>
              <w:spacing w:line="240" w:lineRule="auto"/>
              <w:jc w:val="left"/>
              <w:rPr>
                <w:color w:val="000000"/>
                <w:lang w:val="en-GB"/>
              </w:rPr>
            </w:pPr>
            <w:r w:rsidRPr="00700CA4">
              <w:rPr>
                <w:color w:val="000000"/>
                <w:lang w:val="en-GB"/>
              </w:rPr>
              <w:t>University studies</w:t>
            </w:r>
          </w:p>
        </w:tc>
      </w:tr>
      <w:tr w:rsidR="006D4BA2" w:rsidRPr="00700CA4" w:rsidTr="00F367E5">
        <w:trPr>
          <w:cantSplit/>
          <w:trHeight w:hRule="exact" w:val="397"/>
          <w:jc w:val="center"/>
        </w:trPr>
        <w:tc>
          <w:tcPr>
            <w:tcW w:w="4479" w:type="dxa"/>
            <w:shd w:val="clear" w:color="auto" w:fill="auto"/>
            <w:vAlign w:val="center"/>
          </w:tcPr>
          <w:p w:rsidR="006D4BA2" w:rsidRPr="00700CA4" w:rsidRDefault="00DE77BC" w:rsidP="00F367E5">
            <w:pPr>
              <w:spacing w:line="240" w:lineRule="auto"/>
              <w:jc w:val="left"/>
              <w:rPr>
                <w:color w:val="000000"/>
                <w:lang w:val="en-GB"/>
              </w:rPr>
            </w:pPr>
            <w:r w:rsidRPr="00700CA4">
              <w:rPr>
                <w:color w:val="000000"/>
                <w:lang w:val="en-GB"/>
              </w:rPr>
              <w:t>Study c</w:t>
            </w:r>
            <w:r w:rsidR="00F03C95" w:rsidRPr="00700CA4">
              <w:rPr>
                <w:color w:val="000000"/>
                <w:lang w:val="en-GB"/>
              </w:rPr>
              <w:t>ycle</w:t>
            </w:r>
          </w:p>
        </w:tc>
        <w:tc>
          <w:tcPr>
            <w:tcW w:w="4876" w:type="dxa"/>
            <w:shd w:val="clear" w:color="auto" w:fill="auto"/>
            <w:vAlign w:val="center"/>
          </w:tcPr>
          <w:p w:rsidR="006D4BA2" w:rsidRPr="00700CA4" w:rsidRDefault="000D0602" w:rsidP="00F367E5">
            <w:pPr>
              <w:spacing w:line="240" w:lineRule="auto"/>
              <w:jc w:val="left"/>
              <w:rPr>
                <w:color w:val="000000"/>
                <w:lang w:val="en-GB"/>
              </w:rPr>
            </w:pPr>
            <w:r w:rsidRPr="00700CA4">
              <w:rPr>
                <w:color w:val="000000"/>
                <w:lang w:val="en-GB"/>
              </w:rPr>
              <w:t>second</w:t>
            </w:r>
          </w:p>
        </w:tc>
      </w:tr>
      <w:tr w:rsidR="006D4BA2" w:rsidRPr="00700CA4" w:rsidTr="00F367E5">
        <w:trPr>
          <w:cantSplit/>
          <w:trHeight w:hRule="exact" w:val="397"/>
          <w:jc w:val="center"/>
        </w:trPr>
        <w:tc>
          <w:tcPr>
            <w:tcW w:w="4479" w:type="dxa"/>
            <w:shd w:val="clear" w:color="auto" w:fill="auto"/>
            <w:vAlign w:val="center"/>
          </w:tcPr>
          <w:p w:rsidR="006D4BA2" w:rsidRPr="00700CA4" w:rsidRDefault="006D4BA2" w:rsidP="00F367E5">
            <w:pPr>
              <w:spacing w:line="240" w:lineRule="auto"/>
              <w:jc w:val="left"/>
              <w:rPr>
                <w:color w:val="000000"/>
                <w:lang w:val="en-GB"/>
              </w:rPr>
            </w:pPr>
            <w:r w:rsidRPr="00700CA4">
              <w:rPr>
                <w:color w:val="000000"/>
                <w:lang w:val="en-GB"/>
              </w:rPr>
              <w:t>Study mode (length in years)</w:t>
            </w:r>
          </w:p>
        </w:tc>
        <w:tc>
          <w:tcPr>
            <w:tcW w:w="4876" w:type="dxa"/>
            <w:shd w:val="clear" w:color="auto" w:fill="auto"/>
            <w:vAlign w:val="center"/>
          </w:tcPr>
          <w:p w:rsidR="006D4BA2" w:rsidRPr="00700CA4" w:rsidRDefault="005024AE" w:rsidP="00F367E5">
            <w:pPr>
              <w:spacing w:line="240" w:lineRule="auto"/>
              <w:jc w:val="left"/>
              <w:rPr>
                <w:lang w:val="en-GB"/>
              </w:rPr>
            </w:pPr>
            <w:r w:rsidRPr="00700CA4">
              <w:rPr>
                <w:lang w:val="en-GB"/>
              </w:rPr>
              <w:t>Full-tim</w:t>
            </w:r>
            <w:r w:rsidR="00F72A39" w:rsidRPr="00700CA4">
              <w:rPr>
                <w:lang w:val="en-GB"/>
              </w:rPr>
              <w:t xml:space="preserve">e </w:t>
            </w:r>
            <w:r w:rsidR="000D0602" w:rsidRPr="00700CA4">
              <w:rPr>
                <w:lang w:val="en-GB"/>
              </w:rPr>
              <w:t>(1,5</w:t>
            </w:r>
            <w:r w:rsidR="00F72A39" w:rsidRPr="00700CA4">
              <w:rPr>
                <w:lang w:val="en-GB"/>
              </w:rPr>
              <w:t>)</w:t>
            </w:r>
          </w:p>
        </w:tc>
      </w:tr>
      <w:tr w:rsidR="006D4BA2" w:rsidRPr="00700CA4" w:rsidTr="00F367E5">
        <w:trPr>
          <w:cantSplit/>
          <w:trHeight w:hRule="exact" w:val="680"/>
          <w:jc w:val="center"/>
        </w:trPr>
        <w:tc>
          <w:tcPr>
            <w:tcW w:w="4479" w:type="dxa"/>
            <w:shd w:val="clear" w:color="auto" w:fill="auto"/>
            <w:vAlign w:val="center"/>
          </w:tcPr>
          <w:p w:rsidR="006D4BA2" w:rsidRPr="00700CA4" w:rsidRDefault="00097199" w:rsidP="00F367E5">
            <w:pPr>
              <w:spacing w:line="240" w:lineRule="auto"/>
              <w:jc w:val="left"/>
              <w:rPr>
                <w:color w:val="000000"/>
                <w:lang w:val="en-GB"/>
              </w:rPr>
            </w:pPr>
            <w:r w:rsidRPr="00700CA4">
              <w:rPr>
                <w:color w:val="000000"/>
                <w:lang w:val="en-GB"/>
              </w:rPr>
              <w:t>Volume</w:t>
            </w:r>
            <w:r w:rsidR="006D4BA2" w:rsidRPr="00700CA4">
              <w:rPr>
                <w:color w:val="000000"/>
                <w:lang w:val="en-GB"/>
              </w:rPr>
              <w:t xml:space="preserve"> of the study programme in credits</w:t>
            </w:r>
          </w:p>
        </w:tc>
        <w:tc>
          <w:tcPr>
            <w:tcW w:w="4876" w:type="dxa"/>
            <w:shd w:val="clear" w:color="auto" w:fill="auto"/>
            <w:vAlign w:val="center"/>
          </w:tcPr>
          <w:p w:rsidR="006D4BA2" w:rsidRPr="00700CA4" w:rsidRDefault="000D0602" w:rsidP="00F367E5">
            <w:pPr>
              <w:spacing w:line="240" w:lineRule="auto"/>
              <w:jc w:val="left"/>
              <w:rPr>
                <w:highlight w:val="yellow"/>
                <w:lang w:val="en-GB"/>
              </w:rPr>
            </w:pPr>
            <w:r w:rsidRPr="00700CA4">
              <w:rPr>
                <w:lang w:val="en-GB"/>
              </w:rPr>
              <w:t>90</w:t>
            </w:r>
          </w:p>
        </w:tc>
      </w:tr>
      <w:tr w:rsidR="006D4BA2" w:rsidRPr="00700CA4" w:rsidTr="00F367E5">
        <w:trPr>
          <w:cantSplit/>
          <w:trHeight w:hRule="exact" w:val="680"/>
          <w:jc w:val="center"/>
        </w:trPr>
        <w:tc>
          <w:tcPr>
            <w:tcW w:w="4479" w:type="dxa"/>
            <w:shd w:val="clear" w:color="auto" w:fill="auto"/>
            <w:vAlign w:val="center"/>
          </w:tcPr>
          <w:p w:rsidR="006D4BA2" w:rsidRPr="00700CA4" w:rsidRDefault="006D4BA2" w:rsidP="00F367E5">
            <w:pPr>
              <w:spacing w:line="240" w:lineRule="auto"/>
              <w:jc w:val="left"/>
              <w:rPr>
                <w:color w:val="000000"/>
                <w:lang w:val="en-GB"/>
              </w:rPr>
            </w:pPr>
            <w:r w:rsidRPr="00700CA4">
              <w:rPr>
                <w:color w:val="000000"/>
                <w:lang w:val="en-GB"/>
              </w:rPr>
              <w:t>Degree and (or) professional qualifications awarded</w:t>
            </w:r>
          </w:p>
        </w:tc>
        <w:tc>
          <w:tcPr>
            <w:tcW w:w="4876" w:type="dxa"/>
            <w:shd w:val="clear" w:color="auto" w:fill="auto"/>
            <w:vAlign w:val="center"/>
          </w:tcPr>
          <w:p w:rsidR="006D4BA2" w:rsidRPr="00700CA4" w:rsidRDefault="000D0602" w:rsidP="00F367E5">
            <w:pPr>
              <w:spacing w:line="240" w:lineRule="auto"/>
              <w:jc w:val="left"/>
              <w:rPr>
                <w:color w:val="000000"/>
                <w:lang w:val="en-GB"/>
              </w:rPr>
            </w:pPr>
            <w:r w:rsidRPr="00700CA4">
              <w:rPr>
                <w:color w:val="000000"/>
                <w:lang w:val="en-GB"/>
              </w:rPr>
              <w:t>Master</w:t>
            </w:r>
            <w:r w:rsidR="00F72A39" w:rsidRPr="00700CA4">
              <w:rPr>
                <w:color w:val="000000"/>
                <w:lang w:val="en-GB"/>
              </w:rPr>
              <w:t xml:space="preserve"> of </w:t>
            </w:r>
            <w:r w:rsidR="00ED0B7E" w:rsidRPr="00700CA4">
              <w:rPr>
                <w:color w:val="000000"/>
                <w:lang w:val="en-GB"/>
              </w:rPr>
              <w:t>Molecular Biology</w:t>
            </w:r>
          </w:p>
        </w:tc>
      </w:tr>
      <w:tr w:rsidR="006D4BA2" w:rsidRPr="00700CA4" w:rsidTr="00F367E5">
        <w:trPr>
          <w:cantSplit/>
          <w:trHeight w:hRule="exact" w:val="397"/>
          <w:jc w:val="center"/>
        </w:trPr>
        <w:tc>
          <w:tcPr>
            <w:tcW w:w="4479" w:type="dxa"/>
            <w:shd w:val="clear" w:color="auto" w:fill="auto"/>
            <w:vAlign w:val="center"/>
          </w:tcPr>
          <w:p w:rsidR="006D4BA2" w:rsidRPr="00700CA4" w:rsidRDefault="006D4BA2" w:rsidP="00F367E5">
            <w:pPr>
              <w:spacing w:line="240" w:lineRule="auto"/>
              <w:jc w:val="left"/>
              <w:rPr>
                <w:color w:val="000000"/>
                <w:lang w:val="en-GB"/>
              </w:rPr>
            </w:pPr>
            <w:r w:rsidRPr="00700CA4">
              <w:rPr>
                <w:color w:val="000000"/>
                <w:lang w:val="en-GB"/>
              </w:rPr>
              <w:t>Date of registration of the study programme</w:t>
            </w:r>
          </w:p>
        </w:tc>
        <w:tc>
          <w:tcPr>
            <w:tcW w:w="4876" w:type="dxa"/>
            <w:shd w:val="clear" w:color="auto" w:fill="auto"/>
            <w:vAlign w:val="center"/>
          </w:tcPr>
          <w:p w:rsidR="006D4BA2" w:rsidRPr="00700CA4" w:rsidRDefault="000D0602" w:rsidP="00F367E5">
            <w:pPr>
              <w:spacing w:line="240" w:lineRule="auto"/>
              <w:jc w:val="left"/>
              <w:rPr>
                <w:color w:val="000000"/>
                <w:lang w:val="en-GB"/>
              </w:rPr>
            </w:pPr>
            <w:r w:rsidRPr="00700CA4">
              <w:rPr>
                <w:color w:val="000000"/>
                <w:lang w:val="en-GB"/>
              </w:rPr>
              <w:t>12-07-2011</w:t>
            </w:r>
            <w:r w:rsidR="005024AE" w:rsidRPr="00700CA4">
              <w:rPr>
                <w:color w:val="000000"/>
                <w:lang w:val="en-GB"/>
              </w:rPr>
              <w:t xml:space="preserve">, order no. </w:t>
            </w:r>
            <w:r w:rsidRPr="00700CA4">
              <w:rPr>
                <w:lang w:val="en-GB"/>
              </w:rPr>
              <w:t>1-01-94</w:t>
            </w:r>
          </w:p>
        </w:tc>
      </w:tr>
    </w:tbl>
    <w:p w:rsidR="000223D5" w:rsidRPr="00700CA4" w:rsidRDefault="000223D5" w:rsidP="000223D5">
      <w:pPr>
        <w:spacing w:line="240" w:lineRule="auto"/>
        <w:rPr>
          <w:lang w:val="en-GB"/>
        </w:rPr>
      </w:pPr>
    </w:p>
    <w:p w:rsidR="000235AB" w:rsidRPr="00700CA4" w:rsidRDefault="000235AB" w:rsidP="000235AB">
      <w:pPr>
        <w:spacing w:line="240" w:lineRule="auto"/>
        <w:jc w:val="left"/>
        <w:rPr>
          <w:color w:val="000000"/>
          <w:lang w:val="en-GB"/>
        </w:rPr>
      </w:pPr>
    </w:p>
    <w:p w:rsidR="000235AB" w:rsidRPr="00700CA4" w:rsidRDefault="000235AB" w:rsidP="000235AB">
      <w:pPr>
        <w:pStyle w:val="Antrat1"/>
        <w:jc w:val="left"/>
        <w:rPr>
          <w:sz w:val="24"/>
          <w:lang w:val="en-GB"/>
        </w:rPr>
      </w:pPr>
    </w:p>
    <w:p w:rsidR="002A395D" w:rsidRPr="00700CA4" w:rsidRDefault="002A395D" w:rsidP="002A395D">
      <w:pPr>
        <w:rPr>
          <w:lang w:val="en-GB"/>
        </w:rPr>
      </w:pPr>
    </w:p>
    <w:p w:rsidR="000235AB" w:rsidRPr="00700CA4" w:rsidRDefault="000235AB" w:rsidP="000235AB">
      <w:pPr>
        <w:spacing w:line="240" w:lineRule="auto"/>
        <w:rPr>
          <w:lang w:val="en-GB"/>
        </w:rPr>
      </w:pPr>
    </w:p>
    <w:p w:rsidR="000235AB" w:rsidRPr="00700CA4" w:rsidRDefault="000235AB" w:rsidP="000235AB">
      <w:pPr>
        <w:spacing w:line="240" w:lineRule="auto"/>
        <w:rPr>
          <w:lang w:val="en-GB"/>
        </w:rPr>
      </w:pPr>
    </w:p>
    <w:tbl>
      <w:tblPr>
        <w:tblW w:w="0" w:type="auto"/>
        <w:tblLook w:val="01E0"/>
      </w:tblPr>
      <w:tblGrid>
        <w:gridCol w:w="460"/>
        <w:gridCol w:w="6848"/>
      </w:tblGrid>
      <w:tr w:rsidR="000235AB" w:rsidRPr="00700CA4" w:rsidTr="00F367E5">
        <w:tc>
          <w:tcPr>
            <w:tcW w:w="460" w:type="dxa"/>
            <w:vMerge w:val="restart"/>
            <w:shd w:val="clear" w:color="auto" w:fill="auto"/>
            <w:vAlign w:val="center"/>
          </w:tcPr>
          <w:p w:rsidR="000235AB" w:rsidRPr="00700CA4" w:rsidRDefault="000235AB" w:rsidP="00180727">
            <w:pPr>
              <w:rPr>
                <w:lang w:val="en-GB"/>
              </w:rPr>
            </w:pPr>
            <w:r w:rsidRPr="00700CA4">
              <w:rPr>
                <w:lang w:val="en-GB"/>
              </w:rPr>
              <w:t>©</w:t>
            </w:r>
          </w:p>
        </w:tc>
        <w:tc>
          <w:tcPr>
            <w:tcW w:w="6848" w:type="dxa"/>
            <w:shd w:val="clear" w:color="auto" w:fill="auto"/>
          </w:tcPr>
          <w:p w:rsidR="000235AB" w:rsidRPr="00700CA4" w:rsidRDefault="000235AB" w:rsidP="00180727">
            <w:pPr>
              <w:rPr>
                <w:lang w:val="en-GB"/>
              </w:rPr>
            </w:pPr>
            <w:r w:rsidRPr="00700CA4">
              <w:rPr>
                <w:lang w:val="en-GB"/>
              </w:rPr>
              <w:t>Studijų kokybės vertinimo centras</w:t>
            </w:r>
          </w:p>
        </w:tc>
      </w:tr>
      <w:tr w:rsidR="000235AB" w:rsidRPr="00700CA4" w:rsidTr="00F367E5">
        <w:tc>
          <w:tcPr>
            <w:tcW w:w="460" w:type="dxa"/>
            <w:vMerge/>
            <w:shd w:val="clear" w:color="auto" w:fill="auto"/>
          </w:tcPr>
          <w:p w:rsidR="000235AB" w:rsidRPr="00700CA4" w:rsidRDefault="000235AB" w:rsidP="00180727">
            <w:pPr>
              <w:rPr>
                <w:lang w:val="en-GB"/>
              </w:rPr>
            </w:pPr>
          </w:p>
        </w:tc>
        <w:tc>
          <w:tcPr>
            <w:tcW w:w="6848" w:type="dxa"/>
            <w:shd w:val="clear" w:color="auto" w:fill="auto"/>
          </w:tcPr>
          <w:p w:rsidR="000235AB" w:rsidRPr="00700CA4" w:rsidRDefault="00A059B6" w:rsidP="00180727">
            <w:pPr>
              <w:rPr>
                <w:lang w:val="en-GB"/>
              </w:rPr>
            </w:pPr>
            <w:r w:rsidRPr="00700CA4">
              <w:rPr>
                <w:lang w:val="en-GB"/>
              </w:rPr>
              <w:t xml:space="preserve">The </w:t>
            </w:r>
            <w:r w:rsidR="000235AB" w:rsidRPr="00700CA4">
              <w:rPr>
                <w:lang w:val="en-GB"/>
              </w:rPr>
              <w:t>Centre for Quality Assessment in Higher Education</w:t>
            </w:r>
          </w:p>
        </w:tc>
      </w:tr>
    </w:tbl>
    <w:p w:rsidR="000235AB" w:rsidRPr="00700CA4" w:rsidRDefault="000235AB" w:rsidP="000235AB">
      <w:pPr>
        <w:pStyle w:val="Antrat1"/>
        <w:jc w:val="left"/>
        <w:rPr>
          <w:sz w:val="24"/>
          <w:lang w:val="en-GB"/>
        </w:rPr>
      </w:pPr>
    </w:p>
    <w:p w:rsidR="000235AB" w:rsidRPr="00700CA4" w:rsidRDefault="000235AB" w:rsidP="000235AB">
      <w:pPr>
        <w:pStyle w:val="Antrat1"/>
        <w:jc w:val="left"/>
        <w:rPr>
          <w:sz w:val="24"/>
          <w:lang w:val="en-GB"/>
        </w:rPr>
      </w:pPr>
    </w:p>
    <w:p w:rsidR="00F25FF7" w:rsidRPr="00700CA4" w:rsidRDefault="00317AA5" w:rsidP="00F25FF7">
      <w:pPr>
        <w:pStyle w:val="Antrat1"/>
        <w:rPr>
          <w:sz w:val="32"/>
          <w:szCs w:val="32"/>
          <w:lang w:val="en-GB"/>
        </w:rPr>
      </w:pPr>
      <w:r w:rsidRPr="00700CA4">
        <w:rPr>
          <w:lang w:val="en-GB"/>
        </w:rPr>
        <w:br w:type="page"/>
      </w:r>
      <w:bookmarkStart w:id="1" w:name="_Toc320539063"/>
      <w:r w:rsidR="00F25FF7" w:rsidRPr="00700CA4">
        <w:rPr>
          <w:sz w:val="32"/>
          <w:szCs w:val="32"/>
          <w:lang w:val="en-GB"/>
        </w:rPr>
        <w:lastRenderedPageBreak/>
        <w:t>CONTENTS</w:t>
      </w:r>
      <w:bookmarkEnd w:id="1"/>
    </w:p>
    <w:p w:rsidR="00F25FF7" w:rsidRPr="00700CA4" w:rsidRDefault="00F25FF7" w:rsidP="00F25FF7">
      <w:pPr>
        <w:rPr>
          <w:lang w:val="en-GB"/>
        </w:rPr>
      </w:pPr>
    </w:p>
    <w:p w:rsidR="00180727" w:rsidRPr="00700CA4" w:rsidRDefault="00F25FF7">
      <w:pPr>
        <w:pStyle w:val="Turinys1"/>
        <w:rPr>
          <w:noProof/>
          <w:lang w:val="en-GB" w:eastAsia="lt-LT"/>
        </w:rPr>
      </w:pPr>
      <w:r w:rsidRPr="00700CA4">
        <w:rPr>
          <w:lang w:val="en-GB"/>
        </w:rPr>
        <w:fldChar w:fldCharType="begin"/>
      </w:r>
      <w:r w:rsidRPr="00700CA4">
        <w:rPr>
          <w:lang w:val="en-GB"/>
        </w:rPr>
        <w:instrText xml:space="preserve"> </w:instrText>
      </w:r>
      <w:r w:rsidR="00B30351" w:rsidRPr="00700CA4">
        <w:rPr>
          <w:lang w:val="en-GB"/>
        </w:rPr>
        <w:instrText>TOC</w:instrText>
      </w:r>
      <w:r w:rsidRPr="00700CA4">
        <w:rPr>
          <w:lang w:val="en-GB"/>
        </w:rPr>
        <w:instrText xml:space="preserve"> \o "1-3" \h \z \u </w:instrText>
      </w:r>
      <w:r w:rsidRPr="00700CA4">
        <w:rPr>
          <w:lang w:val="en-GB"/>
        </w:rPr>
        <w:fldChar w:fldCharType="separate"/>
      </w:r>
      <w:hyperlink w:anchor="_Toc320539063" w:history="1">
        <w:r w:rsidR="00180727" w:rsidRPr="00700CA4">
          <w:rPr>
            <w:rStyle w:val="Hipersaitas"/>
            <w:noProof/>
            <w:lang w:val="en-GB"/>
          </w:rPr>
          <w:t>CONTENTS</w:t>
        </w:r>
        <w:r w:rsidR="00180727" w:rsidRPr="00700CA4">
          <w:rPr>
            <w:noProof/>
            <w:webHidden/>
            <w:lang w:val="en-GB"/>
          </w:rPr>
          <w:tab/>
        </w:r>
        <w:r w:rsidR="00180727" w:rsidRPr="00700CA4">
          <w:rPr>
            <w:noProof/>
            <w:webHidden/>
            <w:lang w:val="en-GB"/>
          </w:rPr>
          <w:fldChar w:fldCharType="begin"/>
        </w:r>
        <w:r w:rsidR="00180727" w:rsidRPr="00700CA4">
          <w:rPr>
            <w:noProof/>
            <w:webHidden/>
            <w:lang w:val="en-GB"/>
          </w:rPr>
          <w:instrText xml:space="preserve"> </w:instrText>
        </w:r>
        <w:r w:rsidR="00B30351" w:rsidRPr="00700CA4">
          <w:rPr>
            <w:noProof/>
            <w:webHidden/>
            <w:lang w:val="en-GB"/>
          </w:rPr>
          <w:instrText>PAGEREF</w:instrText>
        </w:r>
        <w:r w:rsidR="00180727" w:rsidRPr="00700CA4">
          <w:rPr>
            <w:noProof/>
            <w:webHidden/>
            <w:lang w:val="en-GB"/>
          </w:rPr>
          <w:instrText xml:space="preserve"> _Toc320539063 \h </w:instrText>
        </w:r>
        <w:r w:rsidR="00C44C80" w:rsidRPr="00700CA4">
          <w:rPr>
            <w:noProof/>
            <w:lang w:val="en-GB"/>
          </w:rPr>
        </w:r>
        <w:r w:rsidR="00180727" w:rsidRPr="00700CA4">
          <w:rPr>
            <w:noProof/>
            <w:webHidden/>
            <w:lang w:val="en-GB"/>
          </w:rPr>
          <w:fldChar w:fldCharType="separate"/>
        </w:r>
        <w:r w:rsidR="00700CA4" w:rsidRPr="00700CA4">
          <w:rPr>
            <w:noProof/>
            <w:webHidden/>
            <w:lang w:val="en-GB"/>
          </w:rPr>
          <w:t>3</w:t>
        </w:r>
        <w:r w:rsidR="00180727" w:rsidRPr="00700CA4">
          <w:rPr>
            <w:noProof/>
            <w:webHidden/>
            <w:lang w:val="en-GB"/>
          </w:rPr>
          <w:fldChar w:fldCharType="end"/>
        </w:r>
      </w:hyperlink>
    </w:p>
    <w:p w:rsidR="00180727" w:rsidRPr="00700CA4" w:rsidRDefault="00180727">
      <w:pPr>
        <w:pStyle w:val="Turinys1"/>
        <w:rPr>
          <w:noProof/>
          <w:lang w:val="en-GB" w:eastAsia="lt-LT"/>
        </w:rPr>
      </w:pPr>
      <w:hyperlink w:anchor="_Toc320539064" w:history="1">
        <w:r w:rsidRPr="00700CA4">
          <w:rPr>
            <w:rStyle w:val="Hipersaitas"/>
            <w:noProof/>
            <w:lang w:val="en-GB"/>
          </w:rPr>
          <w:t>I. INTRODUCTION</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_Toc320539064 \h </w:instrText>
        </w:r>
        <w:r w:rsidR="00C44C80" w:rsidRPr="00700CA4">
          <w:rPr>
            <w:noProof/>
            <w:lang w:val="en-GB"/>
          </w:rPr>
        </w:r>
        <w:r w:rsidRPr="00700CA4">
          <w:rPr>
            <w:noProof/>
            <w:webHidden/>
            <w:lang w:val="en-GB"/>
          </w:rPr>
          <w:fldChar w:fldCharType="separate"/>
        </w:r>
        <w:r w:rsidR="00700CA4" w:rsidRPr="00700CA4">
          <w:rPr>
            <w:noProof/>
            <w:webHidden/>
            <w:lang w:val="en-GB"/>
          </w:rPr>
          <w:t>4</w:t>
        </w:r>
        <w:r w:rsidRPr="00700CA4">
          <w:rPr>
            <w:noProof/>
            <w:webHidden/>
            <w:lang w:val="en-GB"/>
          </w:rPr>
          <w:fldChar w:fldCharType="end"/>
        </w:r>
      </w:hyperlink>
    </w:p>
    <w:p w:rsidR="00180727" w:rsidRPr="00700CA4" w:rsidRDefault="00180727">
      <w:pPr>
        <w:pStyle w:val="Turinys1"/>
        <w:rPr>
          <w:noProof/>
          <w:lang w:val="en-GB" w:eastAsia="lt-LT"/>
        </w:rPr>
      </w:pPr>
      <w:hyperlink w:anchor="_Toc320539065" w:history="1">
        <w:r w:rsidRPr="00700CA4">
          <w:rPr>
            <w:rStyle w:val="Hipersaitas"/>
            <w:noProof/>
            <w:lang w:val="en-GB"/>
          </w:rPr>
          <w:t>II. PROGRAMME ANALYSIS</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_Toc320539065 \h </w:instrText>
        </w:r>
        <w:r w:rsidR="00C44C80" w:rsidRPr="00700CA4">
          <w:rPr>
            <w:noProof/>
            <w:lang w:val="en-GB"/>
          </w:rPr>
        </w:r>
        <w:r w:rsidRPr="00700CA4">
          <w:rPr>
            <w:noProof/>
            <w:webHidden/>
            <w:lang w:val="en-GB"/>
          </w:rPr>
          <w:fldChar w:fldCharType="separate"/>
        </w:r>
        <w:r w:rsidR="00700CA4" w:rsidRPr="00700CA4">
          <w:rPr>
            <w:noProof/>
            <w:webHidden/>
            <w:lang w:val="en-GB"/>
          </w:rPr>
          <w:t>4</w:t>
        </w:r>
        <w:r w:rsidRPr="00700CA4">
          <w:rPr>
            <w:noProof/>
            <w:webHidden/>
            <w:lang w:val="en-GB"/>
          </w:rPr>
          <w:fldChar w:fldCharType="end"/>
        </w:r>
      </w:hyperlink>
    </w:p>
    <w:p w:rsidR="00180727" w:rsidRPr="00700CA4" w:rsidRDefault="00180727">
      <w:pPr>
        <w:pStyle w:val="Turinys2"/>
        <w:tabs>
          <w:tab w:val="right" w:leader="dot" w:pos="9344"/>
        </w:tabs>
        <w:rPr>
          <w:noProof/>
          <w:lang w:val="en-GB" w:eastAsia="lt-LT"/>
        </w:rPr>
      </w:pPr>
      <w:hyperlink w:anchor="_Toc320539066" w:history="1">
        <w:r w:rsidRPr="00700CA4">
          <w:rPr>
            <w:rStyle w:val="Hipersaitas"/>
            <w:noProof/>
            <w:lang w:val="en-GB"/>
          </w:rPr>
          <w:t>1. Programme aims and learning outcomes</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_Toc320539066 \h </w:instrText>
        </w:r>
        <w:r w:rsidR="00C44C80" w:rsidRPr="00700CA4">
          <w:rPr>
            <w:noProof/>
            <w:lang w:val="en-GB"/>
          </w:rPr>
        </w:r>
        <w:r w:rsidRPr="00700CA4">
          <w:rPr>
            <w:noProof/>
            <w:webHidden/>
            <w:lang w:val="en-GB"/>
          </w:rPr>
          <w:fldChar w:fldCharType="separate"/>
        </w:r>
        <w:r w:rsidR="00700CA4" w:rsidRPr="00700CA4">
          <w:rPr>
            <w:noProof/>
            <w:webHidden/>
            <w:lang w:val="en-GB"/>
          </w:rPr>
          <w:t>4</w:t>
        </w:r>
        <w:r w:rsidRPr="00700CA4">
          <w:rPr>
            <w:noProof/>
            <w:webHidden/>
            <w:lang w:val="en-GB"/>
          </w:rPr>
          <w:fldChar w:fldCharType="end"/>
        </w:r>
      </w:hyperlink>
    </w:p>
    <w:p w:rsidR="00180727" w:rsidRPr="00700CA4" w:rsidRDefault="00180727">
      <w:pPr>
        <w:pStyle w:val="Turinys2"/>
        <w:tabs>
          <w:tab w:val="right" w:leader="dot" w:pos="9344"/>
        </w:tabs>
        <w:rPr>
          <w:noProof/>
          <w:lang w:val="en-GB" w:eastAsia="lt-LT"/>
        </w:rPr>
      </w:pPr>
      <w:hyperlink w:anchor="_Toc320539067" w:history="1">
        <w:r w:rsidRPr="00700CA4">
          <w:rPr>
            <w:rStyle w:val="Hipersaitas"/>
            <w:noProof/>
            <w:lang w:val="en-GB"/>
          </w:rPr>
          <w:t>2. Curriculum design</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_Toc320539067 \h </w:instrText>
        </w:r>
        <w:r w:rsidR="00C44C80" w:rsidRPr="00700CA4">
          <w:rPr>
            <w:noProof/>
            <w:lang w:val="en-GB"/>
          </w:rPr>
        </w:r>
        <w:r w:rsidRPr="00700CA4">
          <w:rPr>
            <w:noProof/>
            <w:webHidden/>
            <w:lang w:val="en-GB"/>
          </w:rPr>
          <w:fldChar w:fldCharType="separate"/>
        </w:r>
        <w:r w:rsidR="00700CA4" w:rsidRPr="00700CA4">
          <w:rPr>
            <w:noProof/>
            <w:webHidden/>
            <w:lang w:val="en-GB"/>
          </w:rPr>
          <w:t>6</w:t>
        </w:r>
        <w:r w:rsidRPr="00700CA4">
          <w:rPr>
            <w:noProof/>
            <w:webHidden/>
            <w:lang w:val="en-GB"/>
          </w:rPr>
          <w:fldChar w:fldCharType="end"/>
        </w:r>
      </w:hyperlink>
    </w:p>
    <w:p w:rsidR="00180727" w:rsidRPr="00700CA4" w:rsidRDefault="00180727">
      <w:pPr>
        <w:pStyle w:val="Turinys2"/>
        <w:tabs>
          <w:tab w:val="right" w:leader="dot" w:pos="9344"/>
        </w:tabs>
        <w:rPr>
          <w:noProof/>
          <w:lang w:val="en-GB" w:eastAsia="lt-LT"/>
        </w:rPr>
      </w:pPr>
      <w:hyperlink w:anchor="_Toc320539068" w:history="1">
        <w:r w:rsidRPr="00700CA4">
          <w:rPr>
            <w:rStyle w:val="Hipersaitas"/>
            <w:noProof/>
            <w:lang w:val="en-GB"/>
          </w:rPr>
          <w:t>3. Staff</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_Toc320539068 \h </w:instrText>
        </w:r>
        <w:r w:rsidR="00C44C80" w:rsidRPr="00700CA4">
          <w:rPr>
            <w:noProof/>
            <w:lang w:val="en-GB"/>
          </w:rPr>
        </w:r>
        <w:r w:rsidRPr="00700CA4">
          <w:rPr>
            <w:noProof/>
            <w:webHidden/>
            <w:lang w:val="en-GB"/>
          </w:rPr>
          <w:fldChar w:fldCharType="separate"/>
        </w:r>
        <w:r w:rsidR="00700CA4" w:rsidRPr="00700CA4">
          <w:rPr>
            <w:noProof/>
            <w:webHidden/>
            <w:lang w:val="en-GB"/>
          </w:rPr>
          <w:t>7</w:t>
        </w:r>
        <w:r w:rsidRPr="00700CA4">
          <w:rPr>
            <w:noProof/>
            <w:webHidden/>
            <w:lang w:val="en-GB"/>
          </w:rPr>
          <w:fldChar w:fldCharType="end"/>
        </w:r>
      </w:hyperlink>
    </w:p>
    <w:p w:rsidR="00180727" w:rsidRPr="00700CA4" w:rsidRDefault="00180727">
      <w:pPr>
        <w:pStyle w:val="Turinys2"/>
        <w:tabs>
          <w:tab w:val="right" w:leader="dot" w:pos="9344"/>
        </w:tabs>
        <w:rPr>
          <w:noProof/>
          <w:lang w:val="en-GB" w:eastAsia="lt-LT"/>
        </w:rPr>
      </w:pPr>
      <w:hyperlink w:anchor="_Toc320539069" w:history="1">
        <w:r w:rsidRPr="00700CA4">
          <w:rPr>
            <w:rStyle w:val="Hipersaitas"/>
            <w:noProof/>
            <w:lang w:val="en-GB"/>
          </w:rPr>
          <w:t>4. Facilities and learning resources</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_Toc320539069 \h </w:instrText>
        </w:r>
        <w:r w:rsidR="00C44C80" w:rsidRPr="00700CA4">
          <w:rPr>
            <w:noProof/>
            <w:lang w:val="en-GB"/>
          </w:rPr>
        </w:r>
        <w:r w:rsidRPr="00700CA4">
          <w:rPr>
            <w:noProof/>
            <w:webHidden/>
            <w:lang w:val="en-GB"/>
          </w:rPr>
          <w:fldChar w:fldCharType="separate"/>
        </w:r>
        <w:r w:rsidR="00700CA4" w:rsidRPr="00700CA4">
          <w:rPr>
            <w:noProof/>
            <w:webHidden/>
            <w:lang w:val="en-GB"/>
          </w:rPr>
          <w:t>9</w:t>
        </w:r>
        <w:r w:rsidRPr="00700CA4">
          <w:rPr>
            <w:noProof/>
            <w:webHidden/>
            <w:lang w:val="en-GB"/>
          </w:rPr>
          <w:fldChar w:fldCharType="end"/>
        </w:r>
      </w:hyperlink>
    </w:p>
    <w:p w:rsidR="00180727" w:rsidRPr="00700CA4" w:rsidRDefault="00180727">
      <w:pPr>
        <w:pStyle w:val="Turinys2"/>
        <w:tabs>
          <w:tab w:val="right" w:leader="dot" w:pos="9344"/>
        </w:tabs>
        <w:rPr>
          <w:noProof/>
          <w:lang w:val="en-GB" w:eastAsia="lt-LT"/>
        </w:rPr>
      </w:pPr>
      <w:hyperlink w:anchor="_Toc320539070" w:history="1">
        <w:r w:rsidRPr="00700CA4">
          <w:rPr>
            <w:rStyle w:val="Hipersaitas"/>
            <w:noProof/>
            <w:lang w:val="en-GB"/>
          </w:rPr>
          <w:t>5. Study process and student assessment</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_Toc320539070 \h </w:instrText>
        </w:r>
        <w:r w:rsidR="00C44C80" w:rsidRPr="00700CA4">
          <w:rPr>
            <w:noProof/>
            <w:lang w:val="en-GB"/>
          </w:rPr>
        </w:r>
        <w:r w:rsidRPr="00700CA4">
          <w:rPr>
            <w:noProof/>
            <w:webHidden/>
            <w:lang w:val="en-GB"/>
          </w:rPr>
          <w:fldChar w:fldCharType="separate"/>
        </w:r>
        <w:r w:rsidR="00700CA4" w:rsidRPr="00700CA4">
          <w:rPr>
            <w:noProof/>
            <w:webHidden/>
            <w:lang w:val="en-GB"/>
          </w:rPr>
          <w:t>9</w:t>
        </w:r>
        <w:r w:rsidRPr="00700CA4">
          <w:rPr>
            <w:noProof/>
            <w:webHidden/>
            <w:lang w:val="en-GB"/>
          </w:rPr>
          <w:fldChar w:fldCharType="end"/>
        </w:r>
      </w:hyperlink>
    </w:p>
    <w:p w:rsidR="00180727" w:rsidRPr="00700CA4" w:rsidRDefault="00180727">
      <w:pPr>
        <w:pStyle w:val="Turinys2"/>
        <w:tabs>
          <w:tab w:val="right" w:leader="dot" w:pos="9344"/>
        </w:tabs>
        <w:rPr>
          <w:noProof/>
          <w:lang w:val="en-GB" w:eastAsia="lt-LT"/>
        </w:rPr>
      </w:pPr>
      <w:hyperlink w:anchor="_Toc320539071" w:history="1">
        <w:r w:rsidRPr="00700CA4">
          <w:rPr>
            <w:rStyle w:val="Hipersaitas"/>
            <w:noProof/>
            <w:lang w:val="en-GB"/>
          </w:rPr>
          <w:t>6. Programme management</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_Toc320539071 \h </w:instrText>
        </w:r>
        <w:r w:rsidR="00C44C80" w:rsidRPr="00700CA4">
          <w:rPr>
            <w:noProof/>
            <w:lang w:val="en-GB"/>
          </w:rPr>
        </w:r>
        <w:r w:rsidRPr="00700CA4">
          <w:rPr>
            <w:noProof/>
            <w:webHidden/>
            <w:lang w:val="en-GB"/>
          </w:rPr>
          <w:fldChar w:fldCharType="separate"/>
        </w:r>
        <w:r w:rsidR="00700CA4" w:rsidRPr="00700CA4">
          <w:rPr>
            <w:noProof/>
            <w:webHidden/>
            <w:lang w:val="en-GB"/>
          </w:rPr>
          <w:t>10</w:t>
        </w:r>
        <w:r w:rsidRPr="00700CA4">
          <w:rPr>
            <w:noProof/>
            <w:webHidden/>
            <w:lang w:val="en-GB"/>
          </w:rPr>
          <w:fldChar w:fldCharType="end"/>
        </w:r>
      </w:hyperlink>
    </w:p>
    <w:p w:rsidR="00180727" w:rsidRPr="00700CA4" w:rsidRDefault="00180727">
      <w:pPr>
        <w:pStyle w:val="Turinys1"/>
        <w:rPr>
          <w:noProof/>
          <w:lang w:val="en-GB" w:eastAsia="lt-LT"/>
        </w:rPr>
      </w:pPr>
      <w:hyperlink w:anchor="_Toc320539072" w:history="1">
        <w:r w:rsidRPr="00700CA4">
          <w:rPr>
            <w:rStyle w:val="Hipersaitas"/>
            <w:noProof/>
            <w:lang w:val="en-GB"/>
          </w:rPr>
          <w:t>III. RECOMMENDATIONS</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_Toc320539072 \h </w:instrText>
        </w:r>
        <w:r w:rsidR="00C44C80" w:rsidRPr="00700CA4">
          <w:rPr>
            <w:noProof/>
            <w:lang w:val="en-GB"/>
          </w:rPr>
        </w:r>
        <w:r w:rsidRPr="00700CA4">
          <w:rPr>
            <w:noProof/>
            <w:webHidden/>
            <w:lang w:val="en-GB"/>
          </w:rPr>
          <w:fldChar w:fldCharType="separate"/>
        </w:r>
        <w:r w:rsidR="00700CA4" w:rsidRPr="00700CA4">
          <w:rPr>
            <w:noProof/>
            <w:webHidden/>
            <w:lang w:val="en-GB"/>
          </w:rPr>
          <w:t>11</w:t>
        </w:r>
        <w:r w:rsidRPr="00700CA4">
          <w:rPr>
            <w:noProof/>
            <w:webHidden/>
            <w:lang w:val="en-GB"/>
          </w:rPr>
          <w:fldChar w:fldCharType="end"/>
        </w:r>
      </w:hyperlink>
    </w:p>
    <w:p w:rsidR="00180727" w:rsidRPr="00700CA4" w:rsidRDefault="00180727">
      <w:pPr>
        <w:pStyle w:val="Turinys1"/>
        <w:rPr>
          <w:noProof/>
          <w:lang w:val="en-GB" w:eastAsia="lt-LT"/>
        </w:rPr>
      </w:pPr>
      <w:hyperlink w:anchor="_Toc320539073" w:history="1">
        <w:r w:rsidRPr="00700CA4">
          <w:rPr>
            <w:rStyle w:val="Hipersaitas"/>
            <w:noProof/>
            <w:lang w:val="en-GB"/>
          </w:rPr>
          <w:t>IV. SUMMARY</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_Toc320539073 \h </w:instrText>
        </w:r>
        <w:r w:rsidR="00C44C80" w:rsidRPr="00700CA4">
          <w:rPr>
            <w:noProof/>
            <w:lang w:val="en-GB"/>
          </w:rPr>
        </w:r>
        <w:r w:rsidRPr="00700CA4">
          <w:rPr>
            <w:noProof/>
            <w:webHidden/>
            <w:lang w:val="en-GB"/>
          </w:rPr>
          <w:fldChar w:fldCharType="separate"/>
        </w:r>
        <w:r w:rsidR="00700CA4" w:rsidRPr="00700CA4">
          <w:rPr>
            <w:noProof/>
            <w:webHidden/>
            <w:lang w:val="en-GB"/>
          </w:rPr>
          <w:t>12</w:t>
        </w:r>
        <w:r w:rsidRPr="00700CA4">
          <w:rPr>
            <w:noProof/>
            <w:webHidden/>
            <w:lang w:val="en-GB"/>
          </w:rPr>
          <w:fldChar w:fldCharType="end"/>
        </w:r>
      </w:hyperlink>
    </w:p>
    <w:p w:rsidR="00180727" w:rsidRPr="00700CA4" w:rsidRDefault="00180727">
      <w:pPr>
        <w:pStyle w:val="Turinys1"/>
        <w:rPr>
          <w:noProof/>
          <w:lang w:val="en-GB" w:eastAsia="lt-LT"/>
        </w:rPr>
      </w:pPr>
      <w:hyperlink w:anchor="_Toc320539074" w:history="1">
        <w:r w:rsidRPr="00700CA4">
          <w:rPr>
            <w:rStyle w:val="Hipersaitas"/>
            <w:noProof/>
            <w:lang w:val="en-GB"/>
          </w:rPr>
          <w:t>V. GENERAL ASSESSMENT</w:t>
        </w:r>
        <w:r w:rsidRPr="00700CA4">
          <w:rPr>
            <w:noProof/>
            <w:webHidden/>
            <w:lang w:val="en-GB"/>
          </w:rPr>
          <w:tab/>
        </w:r>
        <w:r w:rsidRPr="00700CA4">
          <w:rPr>
            <w:noProof/>
            <w:webHidden/>
            <w:lang w:val="en-GB"/>
          </w:rPr>
          <w:fldChar w:fldCharType="begin"/>
        </w:r>
        <w:r w:rsidRPr="00700CA4">
          <w:rPr>
            <w:noProof/>
            <w:webHidden/>
            <w:lang w:val="en-GB"/>
          </w:rPr>
          <w:instrText xml:space="preserve"> </w:instrText>
        </w:r>
        <w:r w:rsidR="00B30351" w:rsidRPr="00700CA4">
          <w:rPr>
            <w:noProof/>
            <w:webHidden/>
            <w:lang w:val="en-GB"/>
          </w:rPr>
          <w:instrText>PAGEREF</w:instrText>
        </w:r>
        <w:r w:rsidRPr="00700CA4">
          <w:rPr>
            <w:noProof/>
            <w:webHidden/>
            <w:lang w:val="en-GB"/>
          </w:rPr>
          <w:instrText xml:space="preserve"> _Toc320539074 \h </w:instrText>
        </w:r>
        <w:r w:rsidR="00C44C80" w:rsidRPr="00700CA4">
          <w:rPr>
            <w:noProof/>
            <w:lang w:val="en-GB"/>
          </w:rPr>
        </w:r>
        <w:r w:rsidRPr="00700CA4">
          <w:rPr>
            <w:noProof/>
            <w:webHidden/>
            <w:lang w:val="en-GB"/>
          </w:rPr>
          <w:fldChar w:fldCharType="separate"/>
        </w:r>
        <w:r w:rsidR="00700CA4" w:rsidRPr="00700CA4">
          <w:rPr>
            <w:noProof/>
            <w:webHidden/>
            <w:lang w:val="en-GB"/>
          </w:rPr>
          <w:t>13</w:t>
        </w:r>
        <w:r w:rsidRPr="00700CA4">
          <w:rPr>
            <w:noProof/>
            <w:webHidden/>
            <w:lang w:val="en-GB"/>
          </w:rPr>
          <w:fldChar w:fldCharType="end"/>
        </w:r>
      </w:hyperlink>
    </w:p>
    <w:p w:rsidR="00F25FF7" w:rsidRPr="00700CA4" w:rsidRDefault="00F25FF7" w:rsidP="00F25FF7">
      <w:pPr>
        <w:pStyle w:val="Antrat1"/>
        <w:rPr>
          <w:lang w:val="en-GB"/>
        </w:rPr>
      </w:pPr>
      <w:r w:rsidRPr="00700CA4">
        <w:rPr>
          <w:lang w:val="en-GB"/>
        </w:rPr>
        <w:fldChar w:fldCharType="end"/>
      </w:r>
      <w:r w:rsidRPr="00700CA4">
        <w:rPr>
          <w:lang w:val="en-GB"/>
        </w:rPr>
        <w:br w:type="page"/>
      </w:r>
    </w:p>
    <w:p w:rsidR="00F25FF7" w:rsidRPr="00700CA4" w:rsidRDefault="00F25FF7" w:rsidP="00F25FF7">
      <w:pPr>
        <w:pStyle w:val="Antrat1"/>
        <w:jc w:val="left"/>
        <w:rPr>
          <w:sz w:val="24"/>
          <w:lang w:val="en-GB"/>
        </w:rPr>
      </w:pPr>
      <w:bookmarkStart w:id="2" w:name="_Toc320539064"/>
      <w:r w:rsidRPr="00700CA4">
        <w:rPr>
          <w:sz w:val="24"/>
          <w:lang w:val="en-GB"/>
        </w:rPr>
        <w:t>I. INTRODUCTION</w:t>
      </w:r>
      <w:bookmarkEnd w:id="2"/>
      <w:r w:rsidRPr="00700CA4">
        <w:rPr>
          <w:sz w:val="24"/>
          <w:lang w:val="en-GB"/>
        </w:rPr>
        <w:t xml:space="preserve">  </w:t>
      </w:r>
    </w:p>
    <w:p w:rsidR="00A3179F" w:rsidRPr="00700CA4" w:rsidRDefault="00A3179F" w:rsidP="00A3179F">
      <w:pPr>
        <w:pStyle w:val="Normal1"/>
        <w:rPr>
          <w:sz w:val="24"/>
          <w:szCs w:val="24"/>
          <w:lang w:val="en-GB"/>
        </w:rPr>
      </w:pPr>
    </w:p>
    <w:p w:rsidR="00A3179F" w:rsidRPr="00700CA4" w:rsidRDefault="00A3179F" w:rsidP="00700CA4">
      <w:pPr>
        <w:pStyle w:val="Normal1"/>
        <w:ind w:firstLine="851"/>
        <w:rPr>
          <w:sz w:val="24"/>
          <w:szCs w:val="24"/>
          <w:lang w:val="en-GB"/>
        </w:rPr>
      </w:pPr>
      <w:r w:rsidRPr="00700CA4">
        <w:rPr>
          <w:sz w:val="24"/>
          <w:szCs w:val="24"/>
          <w:lang w:val="en-GB"/>
        </w:rPr>
        <w:t xml:space="preserve">In 2014, the Centre for Quality Assessment in Higher Education started the procedure of evaluation of the Study Programme in Molecular Biology at the Vilnius University, Lithuania, according to the Procedure for the External Evaluation and Accreditation of Study Programmes (Order No ISAK-1652 of 24 July 2009 of the Minister for Education and Science of the Republic of Lithuania - </w:t>
      </w:r>
      <w:r w:rsidRPr="00700CA4">
        <w:rPr>
          <w:i/>
          <w:sz w:val="24"/>
          <w:szCs w:val="24"/>
          <w:lang w:val="en-GB"/>
        </w:rPr>
        <w:t>Official Gazette</w:t>
      </w:r>
      <w:r w:rsidRPr="00700CA4">
        <w:rPr>
          <w:sz w:val="24"/>
          <w:szCs w:val="24"/>
          <w:lang w:val="en-GB"/>
        </w:rPr>
        <w:t>, 2009, No 96-4083).</w:t>
      </w:r>
    </w:p>
    <w:p w:rsidR="00A3179F" w:rsidRPr="00700CA4" w:rsidRDefault="00A3179F" w:rsidP="004F6A73">
      <w:pPr>
        <w:pStyle w:val="Normal1"/>
        <w:rPr>
          <w:sz w:val="24"/>
          <w:szCs w:val="24"/>
          <w:lang w:val="en-GB"/>
        </w:rPr>
      </w:pPr>
    </w:p>
    <w:p w:rsidR="008737FF" w:rsidRPr="00700CA4" w:rsidRDefault="00A3179F" w:rsidP="00997638">
      <w:pPr>
        <w:pStyle w:val="Normal1"/>
        <w:rPr>
          <w:rFonts w:ascii="Verdana" w:hAnsi="Verdana" w:cs="Tahoma"/>
          <w:sz w:val="17"/>
          <w:szCs w:val="17"/>
          <w:lang w:val="en-GB"/>
        </w:rPr>
      </w:pPr>
      <w:r w:rsidRPr="00700CA4">
        <w:rPr>
          <w:sz w:val="24"/>
          <w:szCs w:val="24"/>
          <w:lang w:val="en-GB"/>
        </w:rPr>
        <w:t>The evaluation expert team consists of:</w:t>
      </w:r>
      <w:bookmarkStart w:id="3" w:name="h.8zjjdxrf81vp"/>
      <w:bookmarkStart w:id="4" w:name="h.oc1w9balu35"/>
      <w:bookmarkStart w:id="5" w:name="h.rbo0kt1ngyvl"/>
      <w:bookmarkEnd w:id="3"/>
      <w:bookmarkEnd w:id="4"/>
      <w:bookmarkEnd w:id="5"/>
      <w:r w:rsidR="008737FF" w:rsidRPr="00700CA4">
        <w:rPr>
          <w:rFonts w:ascii="Verdana" w:hAnsi="Verdana" w:cs="Tahoma"/>
          <w:sz w:val="17"/>
          <w:szCs w:val="17"/>
          <w:lang w:val="en-GB"/>
        </w:rPr>
        <w:t>  </w:t>
      </w:r>
    </w:p>
    <w:p w:rsidR="00997638" w:rsidRPr="00700CA4" w:rsidRDefault="00997638" w:rsidP="00997638">
      <w:pPr>
        <w:pStyle w:val="Normal1"/>
        <w:rPr>
          <w:sz w:val="24"/>
          <w:szCs w:val="24"/>
          <w:lang w:val="en-GB"/>
        </w:rPr>
      </w:pPr>
    </w:p>
    <w:p w:rsidR="000F75F3" w:rsidRPr="00073161" w:rsidRDefault="000F75F3" w:rsidP="000F75F3">
      <w:pPr>
        <w:pStyle w:val="Normal1"/>
        <w:numPr>
          <w:ilvl w:val="0"/>
          <w:numId w:val="16"/>
        </w:numPr>
        <w:spacing w:after="120"/>
        <w:ind w:left="357" w:hanging="357"/>
        <w:rPr>
          <w:sz w:val="24"/>
          <w:szCs w:val="24"/>
          <w:lang w:val="en-GB"/>
        </w:rPr>
      </w:pPr>
      <w:r>
        <w:rPr>
          <w:sz w:val="24"/>
          <w:szCs w:val="24"/>
        </w:rPr>
        <w:t>Prof.</w:t>
      </w:r>
      <w:r w:rsidRPr="00073161">
        <w:rPr>
          <w:sz w:val="24"/>
          <w:szCs w:val="24"/>
        </w:rPr>
        <w:t xml:space="preserve">  Dr. Laurent Counillon (group leader) – </w:t>
      </w:r>
      <w:smartTag w:uri="urn:schemas-microsoft-com:office:smarttags" w:element="place">
        <w:smartTag w:uri="urn:schemas-microsoft-com:office:smarttags" w:element="City">
          <w:smartTag w:uri="urn:schemas-microsoft-com:office:smarttags" w:element="City">
            <w:r w:rsidRPr="00073161">
              <w:rPr>
                <w:sz w:val="24"/>
                <w:szCs w:val="24"/>
              </w:rPr>
              <w:t>University of Nice</w:t>
            </w:r>
          </w:smartTag>
          <w:r w:rsidRPr="00073161">
            <w:rPr>
              <w:sz w:val="24"/>
              <w:szCs w:val="24"/>
            </w:rPr>
            <w:t xml:space="preserve">, </w:t>
          </w:r>
          <w:smartTag w:uri="urn:schemas-microsoft-com:office:smarttags" w:element="country-region">
            <w:r w:rsidRPr="00073161">
              <w:rPr>
                <w:sz w:val="24"/>
                <w:szCs w:val="24"/>
              </w:rPr>
              <w:t>France</w:t>
            </w:r>
          </w:smartTag>
        </w:smartTag>
      </w:smartTag>
      <w:r w:rsidRPr="00073161">
        <w:rPr>
          <w:sz w:val="24"/>
          <w:szCs w:val="24"/>
        </w:rPr>
        <w:t xml:space="preserve">; </w:t>
      </w:r>
    </w:p>
    <w:p w:rsidR="000F75F3" w:rsidRPr="00073161" w:rsidRDefault="000F75F3" w:rsidP="000F75F3">
      <w:pPr>
        <w:pStyle w:val="Normal1"/>
        <w:numPr>
          <w:ilvl w:val="0"/>
          <w:numId w:val="16"/>
        </w:numPr>
        <w:spacing w:after="120"/>
        <w:ind w:left="357" w:hanging="357"/>
        <w:rPr>
          <w:sz w:val="24"/>
          <w:szCs w:val="24"/>
          <w:lang w:val="en-GB"/>
        </w:rPr>
      </w:pPr>
      <w:r>
        <w:rPr>
          <w:sz w:val="24"/>
          <w:szCs w:val="24"/>
          <w:lang w:val="en-GB"/>
        </w:rPr>
        <w:t>Prof.</w:t>
      </w:r>
      <w:r w:rsidRPr="00073161">
        <w:rPr>
          <w:sz w:val="24"/>
          <w:szCs w:val="24"/>
          <w:lang w:val="en-GB"/>
        </w:rPr>
        <w:t xml:space="preserve"> Dr. Christoph Griesbeck, Head of Department and Study Programs Biotechnology – MCI – </w:t>
      </w:r>
      <w:smartTag w:uri="urn:schemas-microsoft-com:office:smarttags" w:element="PlaceName">
        <w:r w:rsidRPr="00073161">
          <w:rPr>
            <w:sz w:val="24"/>
            <w:szCs w:val="24"/>
            <w:lang w:val="en-GB"/>
          </w:rPr>
          <w:t>Management</w:t>
        </w:r>
      </w:smartTag>
      <w:r w:rsidRPr="00073161">
        <w:rPr>
          <w:sz w:val="24"/>
          <w:szCs w:val="24"/>
          <w:lang w:val="en-GB"/>
        </w:rPr>
        <w:t xml:space="preserve"> </w:t>
      </w:r>
      <w:smartTag w:uri="urn:schemas-microsoft-com:office:smarttags" w:element="PlaceType">
        <w:r w:rsidRPr="00073161">
          <w:rPr>
            <w:sz w:val="24"/>
            <w:szCs w:val="24"/>
            <w:lang w:val="en-GB"/>
          </w:rPr>
          <w:t>Center</w:t>
        </w:r>
      </w:smartTag>
      <w:r w:rsidRPr="00073161">
        <w:rPr>
          <w:sz w:val="24"/>
          <w:szCs w:val="24"/>
          <w:lang w:val="en-GB"/>
        </w:rPr>
        <w:t xml:space="preserve"> </w:t>
      </w:r>
      <w:smartTag w:uri="urn:schemas-microsoft-com:office:smarttags" w:element="place">
        <w:smartTag w:uri="urn:schemas-microsoft-com:office:smarttags" w:element="City">
          <w:r w:rsidRPr="00073161">
            <w:rPr>
              <w:sz w:val="24"/>
              <w:szCs w:val="24"/>
              <w:lang w:val="en-GB"/>
            </w:rPr>
            <w:t>Innsbruck</w:t>
          </w:r>
        </w:smartTag>
        <w:r w:rsidRPr="00073161">
          <w:rPr>
            <w:sz w:val="24"/>
            <w:szCs w:val="24"/>
            <w:lang w:val="en-GB"/>
          </w:rPr>
          <w:t xml:space="preserve">, </w:t>
        </w:r>
        <w:smartTag w:uri="urn:schemas-microsoft-com:office:smarttags" w:element="country-region">
          <w:r w:rsidRPr="00073161">
            <w:rPr>
              <w:sz w:val="24"/>
              <w:szCs w:val="24"/>
              <w:lang w:val="en-GB"/>
            </w:rPr>
            <w:t>Austria</w:t>
          </w:r>
        </w:smartTag>
      </w:smartTag>
      <w:r w:rsidRPr="00073161">
        <w:rPr>
          <w:sz w:val="24"/>
          <w:szCs w:val="24"/>
          <w:lang w:val="en-GB"/>
        </w:rPr>
        <w:t>;</w:t>
      </w:r>
    </w:p>
    <w:p w:rsidR="000F75F3" w:rsidRPr="00073161" w:rsidRDefault="000F75F3" w:rsidP="000F75F3">
      <w:pPr>
        <w:pStyle w:val="Normal1"/>
        <w:numPr>
          <w:ilvl w:val="0"/>
          <w:numId w:val="16"/>
        </w:numPr>
        <w:spacing w:after="120"/>
        <w:ind w:left="357" w:hanging="357"/>
        <w:rPr>
          <w:sz w:val="24"/>
          <w:szCs w:val="24"/>
          <w:lang w:val="en-GB"/>
        </w:rPr>
      </w:pPr>
      <w:r>
        <w:rPr>
          <w:sz w:val="24"/>
          <w:szCs w:val="24"/>
          <w:lang w:val="en-GB"/>
        </w:rPr>
        <w:t xml:space="preserve">Prof. </w:t>
      </w:r>
      <w:r w:rsidRPr="00073161">
        <w:rPr>
          <w:sz w:val="24"/>
          <w:szCs w:val="24"/>
          <w:lang w:val="en-GB"/>
        </w:rPr>
        <w:t xml:space="preserve">Dr. Meza Trine Johansen - Assistant Deputy Director General, Department of Quality Assurance NOKUT, </w:t>
      </w:r>
      <w:smartTag w:uri="urn:schemas-microsoft-com:office:smarttags" w:element="place">
        <w:smartTag w:uri="urn:schemas-microsoft-com:office:smarttags" w:element="country-region">
          <w:r w:rsidRPr="00073161">
            <w:rPr>
              <w:sz w:val="24"/>
              <w:szCs w:val="24"/>
              <w:lang w:val="en-GB"/>
            </w:rPr>
            <w:t>Norway</w:t>
          </w:r>
        </w:smartTag>
      </w:smartTag>
      <w:r w:rsidRPr="00073161">
        <w:rPr>
          <w:sz w:val="24"/>
          <w:szCs w:val="24"/>
          <w:lang w:val="en-GB"/>
        </w:rPr>
        <w:t>;</w:t>
      </w:r>
    </w:p>
    <w:p w:rsidR="000F75F3" w:rsidRPr="00073161" w:rsidRDefault="000F75F3" w:rsidP="000F75F3">
      <w:pPr>
        <w:pStyle w:val="Normal1"/>
        <w:numPr>
          <w:ilvl w:val="0"/>
          <w:numId w:val="16"/>
        </w:numPr>
        <w:spacing w:after="120"/>
        <w:ind w:left="357" w:hanging="357"/>
        <w:rPr>
          <w:sz w:val="24"/>
          <w:szCs w:val="24"/>
          <w:lang w:val="en-GB"/>
        </w:rPr>
      </w:pPr>
      <w:r w:rsidRPr="00073161">
        <w:rPr>
          <w:sz w:val="24"/>
          <w:szCs w:val="24"/>
        </w:rPr>
        <w:t xml:space="preserve">Julius Gagilas, Director of company “Diagnolita”, </w:t>
      </w:r>
      <w:smartTag w:uri="urn:schemas-microsoft-com:office:smarttags" w:element="place">
        <w:smartTag w:uri="urn:schemas-microsoft-com:office:smarttags" w:element="country-region">
          <w:r w:rsidRPr="00073161">
            <w:rPr>
              <w:sz w:val="24"/>
              <w:szCs w:val="24"/>
            </w:rPr>
            <w:t>Lithuania</w:t>
          </w:r>
        </w:smartTag>
      </w:smartTag>
      <w:r w:rsidRPr="00073161">
        <w:rPr>
          <w:sz w:val="24"/>
          <w:szCs w:val="24"/>
        </w:rPr>
        <w:t>;</w:t>
      </w:r>
    </w:p>
    <w:p w:rsidR="00A3179F" w:rsidRDefault="000F75F3" w:rsidP="000F75F3">
      <w:pPr>
        <w:pStyle w:val="Normal1"/>
        <w:numPr>
          <w:ilvl w:val="0"/>
          <w:numId w:val="16"/>
        </w:numPr>
        <w:spacing w:after="120"/>
        <w:ind w:left="357" w:hanging="357"/>
        <w:rPr>
          <w:sz w:val="24"/>
          <w:szCs w:val="24"/>
          <w:lang w:val="en-GB"/>
        </w:rPr>
      </w:pPr>
      <w:r w:rsidRPr="00073161">
        <w:rPr>
          <w:sz w:val="24"/>
          <w:szCs w:val="24"/>
          <w:lang w:val="en-GB"/>
        </w:rPr>
        <w:t>Benas Gabrielis Urbonavičius,</w:t>
      </w:r>
      <w:r w:rsidRPr="00997638">
        <w:rPr>
          <w:sz w:val="24"/>
          <w:szCs w:val="24"/>
          <w:lang w:val="en-GB"/>
        </w:rPr>
        <w:t xml:space="preserve"> </w:t>
      </w:r>
      <w:r>
        <w:rPr>
          <w:sz w:val="24"/>
          <w:szCs w:val="24"/>
          <w:lang w:val="en-GB"/>
        </w:rPr>
        <w:t xml:space="preserve">Student representative, Kaunas University of Technology, Lithuania. </w:t>
      </w:r>
    </w:p>
    <w:p w:rsidR="000F75F3" w:rsidRPr="00700CA4" w:rsidRDefault="000F75F3" w:rsidP="000F75F3">
      <w:pPr>
        <w:pStyle w:val="Normal1"/>
        <w:spacing w:after="120"/>
        <w:rPr>
          <w:sz w:val="24"/>
          <w:szCs w:val="24"/>
          <w:lang w:val="en-GB"/>
        </w:rPr>
      </w:pPr>
    </w:p>
    <w:p w:rsidR="00700CA4" w:rsidRPr="00700CA4" w:rsidRDefault="00A3179F" w:rsidP="00700CA4">
      <w:pPr>
        <w:pStyle w:val="Normal1"/>
        <w:ind w:firstLine="900"/>
        <w:rPr>
          <w:sz w:val="24"/>
          <w:szCs w:val="24"/>
          <w:lang w:val="en-GB"/>
        </w:rPr>
      </w:pPr>
      <w:r w:rsidRPr="00700CA4">
        <w:rPr>
          <w:sz w:val="24"/>
          <w:szCs w:val="24"/>
          <w:lang w:val="en-GB"/>
        </w:rPr>
        <w:t>The Self-Evaluation Report</w:t>
      </w:r>
      <w:r w:rsidR="004F6A73" w:rsidRPr="00700CA4">
        <w:rPr>
          <w:sz w:val="24"/>
          <w:szCs w:val="24"/>
          <w:lang w:val="en-GB"/>
        </w:rPr>
        <w:t xml:space="preserve"> and the additional documents were delivered to the evaluation team in due time. At the 18</w:t>
      </w:r>
      <w:r w:rsidR="004F6A73" w:rsidRPr="00700CA4">
        <w:rPr>
          <w:sz w:val="24"/>
          <w:szCs w:val="24"/>
          <w:vertAlign w:val="superscript"/>
          <w:lang w:val="en-GB"/>
        </w:rPr>
        <w:t>th</w:t>
      </w:r>
      <w:r w:rsidR="004F6A73" w:rsidRPr="00700CA4">
        <w:rPr>
          <w:sz w:val="24"/>
          <w:szCs w:val="24"/>
          <w:lang w:val="en-GB"/>
        </w:rPr>
        <w:t xml:space="preserve"> of March 2014, according to procedure, the evaluation team performed a site-visit to </w:t>
      </w:r>
      <w:smartTag w:uri="urn:schemas-microsoft-com:office:smarttags" w:element="place">
        <w:smartTag w:uri="urn:schemas-microsoft-com:office:smarttags" w:element="PlaceName">
          <w:r w:rsidR="004F6A73" w:rsidRPr="00700CA4">
            <w:rPr>
              <w:sz w:val="24"/>
              <w:szCs w:val="24"/>
              <w:lang w:val="en-GB"/>
            </w:rPr>
            <w:t>Vilnius</w:t>
          </w:r>
        </w:smartTag>
        <w:r w:rsidR="004F6A73" w:rsidRPr="00700CA4">
          <w:rPr>
            <w:sz w:val="24"/>
            <w:szCs w:val="24"/>
            <w:lang w:val="en-GB"/>
          </w:rPr>
          <w:t xml:space="preserve"> </w:t>
        </w:r>
        <w:smartTag w:uri="urn:schemas-microsoft-com:office:smarttags" w:element="PlaceType">
          <w:r w:rsidR="004F6A73" w:rsidRPr="00700CA4">
            <w:rPr>
              <w:sz w:val="24"/>
              <w:szCs w:val="24"/>
              <w:lang w:val="en-GB"/>
            </w:rPr>
            <w:t>University</w:t>
          </w:r>
        </w:smartTag>
      </w:smartTag>
      <w:r w:rsidR="004F6A73" w:rsidRPr="00700CA4">
        <w:rPr>
          <w:sz w:val="24"/>
          <w:szCs w:val="24"/>
          <w:lang w:val="en-GB"/>
        </w:rPr>
        <w:t xml:space="preserve"> and met the management, self-evaluation report writing team, teachers, students, alumni and social partners at the Master Study Programme in Molecular biology.</w:t>
      </w:r>
    </w:p>
    <w:p w:rsidR="00700CA4" w:rsidRPr="00700CA4" w:rsidRDefault="00997638" w:rsidP="00700CA4">
      <w:pPr>
        <w:pStyle w:val="Normal1"/>
        <w:ind w:firstLine="900"/>
        <w:rPr>
          <w:sz w:val="24"/>
          <w:szCs w:val="24"/>
          <w:lang w:val="en-GB"/>
        </w:rPr>
      </w:pPr>
      <w:r w:rsidRPr="00700CA4">
        <w:rPr>
          <w:sz w:val="24"/>
          <w:szCs w:val="24"/>
          <w:lang w:val="en-GB"/>
        </w:rPr>
        <w:t xml:space="preserve">The programme has been run at the Faculty of Natural Sciences (FNS) of </w:t>
      </w:r>
      <w:smartTag w:uri="urn:schemas-microsoft-com:office:smarttags" w:element="place">
        <w:smartTag w:uri="urn:schemas-microsoft-com:office:smarttags" w:element="PlaceName">
          <w:r w:rsidRPr="00700CA4">
            <w:rPr>
              <w:sz w:val="24"/>
              <w:szCs w:val="24"/>
              <w:lang w:val="en-GB"/>
            </w:rPr>
            <w:t>Vilnius</w:t>
          </w:r>
        </w:smartTag>
        <w:r w:rsidRPr="00700CA4">
          <w:rPr>
            <w:sz w:val="24"/>
            <w:szCs w:val="24"/>
            <w:lang w:val="en-GB"/>
          </w:rPr>
          <w:t xml:space="preserve"> </w:t>
        </w:r>
        <w:smartTag w:uri="urn:schemas-microsoft-com:office:smarttags" w:element="PlaceType">
          <w:r w:rsidRPr="00700CA4">
            <w:rPr>
              <w:sz w:val="24"/>
              <w:szCs w:val="24"/>
              <w:lang w:val="en-GB"/>
            </w:rPr>
            <w:t>University</w:t>
          </w:r>
        </w:smartTag>
      </w:smartTag>
      <w:r w:rsidRPr="00700CA4">
        <w:rPr>
          <w:sz w:val="24"/>
          <w:szCs w:val="24"/>
          <w:lang w:val="en-GB"/>
        </w:rPr>
        <w:t xml:space="preserve"> since 2011, and this is the first time the programme is evaluated by an external committee appointed by the Centre for Quality Assessment in Higher Education. </w:t>
      </w:r>
    </w:p>
    <w:p w:rsidR="005151BF" w:rsidRPr="00700CA4" w:rsidRDefault="005151BF" w:rsidP="00700CA4">
      <w:pPr>
        <w:pStyle w:val="Normal1"/>
        <w:ind w:firstLine="900"/>
        <w:rPr>
          <w:sz w:val="24"/>
          <w:szCs w:val="24"/>
          <w:lang w:val="en-GB"/>
        </w:rPr>
      </w:pPr>
      <w:r w:rsidRPr="00700CA4">
        <w:rPr>
          <w:sz w:val="24"/>
          <w:szCs w:val="24"/>
          <w:lang w:val="en-GB"/>
        </w:rPr>
        <w:t xml:space="preserve">The Molecular Biology master programme has a duration of 90 ECTS (1.5 years duration of study), and the expert panel think that it worth considering if this is an optional duration of such a programme, both considering if it would be possible for the students to reach the master degree level in this time and for the students that would like to go </w:t>
      </w:r>
      <w:r w:rsidR="00A3179F" w:rsidRPr="00700CA4">
        <w:rPr>
          <w:sz w:val="24"/>
          <w:szCs w:val="24"/>
          <w:lang w:val="en-GB"/>
        </w:rPr>
        <w:t>abroad</w:t>
      </w:r>
      <w:r w:rsidRPr="00700CA4">
        <w:rPr>
          <w:sz w:val="24"/>
          <w:szCs w:val="24"/>
          <w:lang w:val="en-GB"/>
        </w:rPr>
        <w:t xml:space="preserve"> pursuing an </w:t>
      </w:r>
      <w:r w:rsidR="00EF6265" w:rsidRPr="00700CA4">
        <w:rPr>
          <w:sz w:val="24"/>
          <w:szCs w:val="24"/>
          <w:lang w:val="en-GB"/>
        </w:rPr>
        <w:t>academic career</w:t>
      </w:r>
      <w:r w:rsidRPr="00700CA4">
        <w:rPr>
          <w:sz w:val="24"/>
          <w:szCs w:val="24"/>
          <w:lang w:val="en-GB"/>
        </w:rPr>
        <w:t xml:space="preserve"> by search</w:t>
      </w:r>
      <w:r w:rsidR="008500C2" w:rsidRPr="00700CA4">
        <w:rPr>
          <w:sz w:val="24"/>
          <w:szCs w:val="24"/>
          <w:lang w:val="en-GB"/>
        </w:rPr>
        <w:t xml:space="preserve">ing for </w:t>
      </w:r>
      <w:r w:rsidR="00EF6265" w:rsidRPr="00700CA4">
        <w:rPr>
          <w:sz w:val="24"/>
          <w:szCs w:val="24"/>
          <w:lang w:val="en-GB"/>
        </w:rPr>
        <w:t>P</w:t>
      </w:r>
      <w:r w:rsidR="008500C2" w:rsidRPr="00700CA4">
        <w:rPr>
          <w:sz w:val="24"/>
          <w:szCs w:val="24"/>
          <w:lang w:val="en-GB"/>
        </w:rPr>
        <w:t>h.</w:t>
      </w:r>
      <w:r w:rsidR="00EF6265" w:rsidRPr="00700CA4">
        <w:rPr>
          <w:sz w:val="24"/>
          <w:szCs w:val="24"/>
          <w:lang w:val="en-GB"/>
        </w:rPr>
        <w:t>D</w:t>
      </w:r>
      <w:r w:rsidR="008500C2" w:rsidRPr="00700CA4">
        <w:rPr>
          <w:sz w:val="24"/>
          <w:szCs w:val="24"/>
          <w:lang w:val="en-GB"/>
        </w:rPr>
        <w:t>.-positions they mig</w:t>
      </w:r>
      <w:r w:rsidR="00EF6265" w:rsidRPr="00700CA4">
        <w:rPr>
          <w:sz w:val="24"/>
          <w:szCs w:val="24"/>
          <w:lang w:val="en-GB"/>
        </w:rPr>
        <w:t>ht have a problem entering the Ph.D</w:t>
      </w:r>
      <w:r w:rsidR="008500C2" w:rsidRPr="00700CA4">
        <w:rPr>
          <w:sz w:val="24"/>
          <w:szCs w:val="24"/>
          <w:lang w:val="en-GB"/>
        </w:rPr>
        <w:t>.-</w:t>
      </w:r>
      <w:r w:rsidRPr="00700CA4">
        <w:rPr>
          <w:sz w:val="24"/>
          <w:szCs w:val="24"/>
          <w:lang w:val="en-GB"/>
        </w:rPr>
        <w:t>programme</w:t>
      </w:r>
      <w:r w:rsidR="008500C2" w:rsidRPr="00700CA4">
        <w:rPr>
          <w:sz w:val="24"/>
          <w:szCs w:val="24"/>
          <w:lang w:val="en-GB"/>
        </w:rPr>
        <w:t>s</w:t>
      </w:r>
      <w:r w:rsidRPr="00700CA4">
        <w:rPr>
          <w:sz w:val="24"/>
          <w:szCs w:val="24"/>
          <w:lang w:val="en-GB"/>
        </w:rPr>
        <w:t xml:space="preserve"> in some other countries. </w:t>
      </w:r>
    </w:p>
    <w:p w:rsidR="00A3179F" w:rsidRPr="00700CA4" w:rsidRDefault="00A3179F" w:rsidP="005151BF">
      <w:pPr>
        <w:spacing w:line="240" w:lineRule="auto"/>
        <w:jc w:val="left"/>
        <w:rPr>
          <w:color w:val="000000"/>
          <w:lang w:val="en-GB"/>
        </w:rPr>
      </w:pPr>
    </w:p>
    <w:p w:rsidR="00A3179F" w:rsidRPr="00700CA4" w:rsidRDefault="00A3179F"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700CA4" w:rsidRPr="00700CA4" w:rsidRDefault="00700CA4" w:rsidP="005151BF">
      <w:pPr>
        <w:spacing w:line="240" w:lineRule="auto"/>
        <w:jc w:val="left"/>
        <w:rPr>
          <w:color w:val="000000"/>
          <w:lang w:val="en-GB"/>
        </w:rPr>
      </w:pPr>
    </w:p>
    <w:p w:rsidR="00F25FF7" w:rsidRPr="00700CA4" w:rsidRDefault="00F25FF7" w:rsidP="00F25FF7">
      <w:pPr>
        <w:spacing w:line="240" w:lineRule="auto"/>
        <w:ind w:left="360"/>
        <w:jc w:val="left"/>
        <w:rPr>
          <w:color w:val="000000"/>
          <w:lang w:val="en-GB"/>
        </w:rPr>
      </w:pPr>
      <w:r w:rsidRPr="00700CA4">
        <w:rPr>
          <w:color w:val="000000"/>
          <w:lang w:val="en-GB"/>
        </w:rPr>
        <w:tab/>
      </w:r>
    </w:p>
    <w:p w:rsidR="00F25FF7" w:rsidRPr="00700CA4" w:rsidRDefault="00F25FF7" w:rsidP="00F25FF7">
      <w:pPr>
        <w:pStyle w:val="Antrat1"/>
        <w:jc w:val="left"/>
        <w:rPr>
          <w:sz w:val="24"/>
          <w:lang w:val="en-GB"/>
        </w:rPr>
      </w:pPr>
      <w:bookmarkStart w:id="6" w:name="_Toc320539065"/>
      <w:r w:rsidRPr="00700CA4">
        <w:rPr>
          <w:sz w:val="24"/>
          <w:lang w:val="en-GB"/>
        </w:rPr>
        <w:t>II. PROGRAMME ANALYSIS</w:t>
      </w:r>
      <w:bookmarkEnd w:id="6"/>
      <w:r w:rsidRPr="00700CA4">
        <w:rPr>
          <w:sz w:val="24"/>
          <w:lang w:val="en-GB"/>
        </w:rPr>
        <w:t xml:space="preserve"> </w:t>
      </w:r>
    </w:p>
    <w:p w:rsidR="00F25FF7" w:rsidRPr="00700CA4" w:rsidRDefault="00F25FF7" w:rsidP="00F25FF7">
      <w:pPr>
        <w:pStyle w:val="Antrat2"/>
        <w:rPr>
          <w:rFonts w:ascii="Times New Roman" w:hAnsi="Times New Roman" w:cs="Times New Roman"/>
          <w:sz w:val="24"/>
          <w:szCs w:val="24"/>
          <w:lang w:val="en-GB"/>
        </w:rPr>
      </w:pPr>
      <w:bookmarkStart w:id="7" w:name="_Toc320539066"/>
      <w:r w:rsidRPr="00700CA4">
        <w:rPr>
          <w:rFonts w:ascii="Times New Roman" w:hAnsi="Times New Roman" w:cs="Times New Roman"/>
          <w:sz w:val="24"/>
          <w:szCs w:val="24"/>
          <w:lang w:val="en-GB"/>
        </w:rPr>
        <w:t>1. Programme aims and learning outcomes</w:t>
      </w:r>
      <w:bookmarkEnd w:id="7"/>
      <w:r w:rsidRPr="00700CA4">
        <w:rPr>
          <w:rFonts w:ascii="Times New Roman" w:hAnsi="Times New Roman" w:cs="Times New Roman"/>
          <w:sz w:val="24"/>
          <w:szCs w:val="24"/>
          <w:lang w:val="en-GB"/>
        </w:rPr>
        <w:t xml:space="preserve">  </w:t>
      </w:r>
    </w:p>
    <w:p w:rsidR="008500C2" w:rsidRPr="00700CA4" w:rsidRDefault="008500C2" w:rsidP="002F2C42">
      <w:pPr>
        <w:spacing w:line="240" w:lineRule="auto"/>
        <w:ind w:right="11"/>
        <w:rPr>
          <w:lang w:val="en-GB"/>
        </w:rPr>
      </w:pPr>
    </w:p>
    <w:p w:rsidR="002F2C42" w:rsidRPr="00700CA4" w:rsidRDefault="002F2C42" w:rsidP="00700CA4">
      <w:pPr>
        <w:spacing w:line="240" w:lineRule="auto"/>
        <w:ind w:right="11" w:firstLine="900"/>
        <w:rPr>
          <w:lang w:val="en-GB"/>
        </w:rPr>
      </w:pPr>
      <w:r w:rsidRPr="00700CA4">
        <w:rPr>
          <w:lang w:val="en-GB"/>
        </w:rPr>
        <w:t>The Programme aims and learning outcomes are published on the website of VU in Lithuanian, as well as on the website of the Department of Biochemistry and Molecular Biology in Lithuanian and in English. In the descriptions of the taught subjects of the programme, presented on the website of the Department, particular aims and the main intended learning outcomes of these subjects are presented as well (SER, p14).</w:t>
      </w:r>
    </w:p>
    <w:p w:rsidR="0042253A" w:rsidRPr="00700CA4" w:rsidRDefault="002F2C42" w:rsidP="00700CA4">
      <w:pPr>
        <w:spacing w:line="240" w:lineRule="auto"/>
        <w:ind w:firstLine="900"/>
        <w:rPr>
          <w:lang w:val="en-GB"/>
        </w:rPr>
      </w:pPr>
      <w:r w:rsidRPr="00700CA4">
        <w:rPr>
          <w:lang w:val="en-GB"/>
        </w:rPr>
        <w:t>The expected Programme outcomes fall into the following broad areas: knowledge and understanding, ability to perform research, critical thinking and independent action, communication, practical skills, pe</w:t>
      </w:r>
      <w:r w:rsidR="00F947C9" w:rsidRPr="00700CA4">
        <w:rPr>
          <w:lang w:val="en-GB"/>
        </w:rPr>
        <w:t>rsonal effectiveness (SER, p</w:t>
      </w:r>
      <w:r w:rsidR="00700CA4" w:rsidRPr="00700CA4">
        <w:rPr>
          <w:lang w:val="en-GB"/>
        </w:rPr>
        <w:t xml:space="preserve"> </w:t>
      </w:r>
      <w:r w:rsidR="00F947C9" w:rsidRPr="00700CA4">
        <w:rPr>
          <w:lang w:val="en-GB"/>
        </w:rPr>
        <w:t xml:space="preserve">9), and they include more specifically knowledge and understanding of molecular cell biology, ability to </w:t>
      </w:r>
      <w:r w:rsidR="00700CA4" w:rsidRPr="00700CA4">
        <w:rPr>
          <w:lang w:val="en-GB"/>
        </w:rPr>
        <w:t>perform</w:t>
      </w:r>
      <w:r w:rsidR="00F947C9" w:rsidRPr="00700CA4">
        <w:rPr>
          <w:lang w:val="en-GB"/>
        </w:rPr>
        <w:t xml:space="preserve"> research, critical thinking and independent action, communication skills, personal </w:t>
      </w:r>
      <w:r w:rsidR="00700CA4" w:rsidRPr="00700CA4">
        <w:rPr>
          <w:lang w:val="en-GB"/>
        </w:rPr>
        <w:t>effectiveness</w:t>
      </w:r>
      <w:r w:rsidR="00F947C9" w:rsidRPr="00700CA4">
        <w:rPr>
          <w:lang w:val="en-GB"/>
        </w:rPr>
        <w:t xml:space="preserve"> and practical skills. </w:t>
      </w:r>
    </w:p>
    <w:p w:rsidR="008500C2" w:rsidRPr="00700CA4" w:rsidRDefault="00A3179F" w:rsidP="00700CA4">
      <w:pPr>
        <w:pStyle w:val="NoSpacing2"/>
        <w:snapToGrid w:val="0"/>
        <w:ind w:firstLine="900"/>
        <w:jc w:val="both"/>
        <w:rPr>
          <w:szCs w:val="24"/>
          <w:lang w:val="en-GB"/>
        </w:rPr>
      </w:pPr>
      <w:r w:rsidRPr="00700CA4">
        <w:rPr>
          <w:lang w:val="en-GB"/>
        </w:rPr>
        <w:t xml:space="preserve">The </w:t>
      </w:r>
      <w:r w:rsidR="008500C2" w:rsidRPr="00700CA4">
        <w:rPr>
          <w:lang w:val="en-GB"/>
        </w:rPr>
        <w:t xml:space="preserve">aim </w:t>
      </w:r>
      <w:r w:rsidR="00700CA4" w:rsidRPr="00700CA4">
        <w:rPr>
          <w:lang w:val="en-GB"/>
        </w:rPr>
        <w:t>of</w:t>
      </w:r>
      <w:r w:rsidRPr="00700CA4">
        <w:rPr>
          <w:lang w:val="en-GB"/>
        </w:rPr>
        <w:t xml:space="preserve"> the programme show</w:t>
      </w:r>
      <w:r w:rsidR="00351A6C">
        <w:rPr>
          <w:lang w:val="en-GB"/>
        </w:rPr>
        <w:t>s</w:t>
      </w:r>
      <w:r w:rsidRPr="00700CA4">
        <w:rPr>
          <w:lang w:val="en-GB"/>
        </w:rPr>
        <w:t xml:space="preserve"> that there is a progression from the bachelor to the maste</w:t>
      </w:r>
      <w:r w:rsidR="00C81187" w:rsidRPr="00700CA4">
        <w:rPr>
          <w:lang w:val="en-GB"/>
        </w:rPr>
        <w:t>r degree level. F</w:t>
      </w:r>
      <w:r w:rsidR="008500C2" w:rsidRPr="00700CA4">
        <w:rPr>
          <w:lang w:val="en-GB"/>
        </w:rPr>
        <w:t>or ex</w:t>
      </w:r>
      <w:r w:rsidR="00EF6265" w:rsidRPr="00700CA4">
        <w:rPr>
          <w:lang w:val="en-GB"/>
        </w:rPr>
        <w:t>ample the molecular</w:t>
      </w:r>
      <w:r w:rsidR="008500C2" w:rsidRPr="00700CA4">
        <w:rPr>
          <w:lang w:val="en-GB"/>
        </w:rPr>
        <w:t xml:space="preserve"> biology </w:t>
      </w:r>
      <w:r w:rsidR="00F947C9" w:rsidRPr="00700CA4">
        <w:rPr>
          <w:lang w:val="en-GB"/>
        </w:rPr>
        <w:t>bachelor pro</w:t>
      </w:r>
      <w:r w:rsidR="008500C2" w:rsidRPr="00700CA4">
        <w:rPr>
          <w:lang w:val="en-GB"/>
        </w:rPr>
        <w:t>gramme</w:t>
      </w:r>
      <w:r w:rsidR="00F947C9" w:rsidRPr="00700CA4">
        <w:rPr>
          <w:lang w:val="en-GB"/>
        </w:rPr>
        <w:t xml:space="preserve"> given at Vilnius University</w:t>
      </w:r>
      <w:r w:rsidR="008500C2" w:rsidRPr="00700CA4">
        <w:rPr>
          <w:lang w:val="en-GB"/>
        </w:rPr>
        <w:t xml:space="preserve"> has the following aim ‟</w:t>
      </w:r>
      <w:r w:rsidR="008500C2" w:rsidRPr="00700CA4">
        <w:rPr>
          <w:i/>
          <w:lang w:val="en-GB"/>
        </w:rPr>
        <w:t>To develop practical skills to perform molecular biology laboratory procedures, to work with standard biomedical science equipment, apply methods of  bioinformatics</w:t>
      </w:r>
      <w:r w:rsidR="008500C2" w:rsidRPr="00700CA4">
        <w:rPr>
          <w:lang w:val="en-GB"/>
        </w:rPr>
        <w:t xml:space="preserve"> ‟, while the master degree programme has the following aim: </w:t>
      </w:r>
      <w:r w:rsidR="008500C2" w:rsidRPr="00700CA4">
        <w:rPr>
          <w:rFonts w:cs="Times New Roman"/>
          <w:lang w:val="en-GB"/>
        </w:rPr>
        <w:t>‟</w:t>
      </w:r>
      <w:r w:rsidR="008500C2" w:rsidRPr="00700CA4">
        <w:rPr>
          <w:i/>
          <w:szCs w:val="24"/>
          <w:lang w:val="en-GB"/>
        </w:rPr>
        <w:t>To master the competences for creative application of theoretical knowledge, methods and technologies of molecular biology and related sciences in research and practical work, ability to work in interdisciplinary areas and use knowledge of different scientific fields</w:t>
      </w:r>
      <w:r w:rsidR="008500C2" w:rsidRPr="00700CA4">
        <w:rPr>
          <w:rFonts w:cs="Times New Roman"/>
          <w:szCs w:val="24"/>
          <w:lang w:val="en-GB"/>
        </w:rPr>
        <w:t>‟</w:t>
      </w:r>
      <w:r w:rsidR="00F947C9" w:rsidRPr="00700CA4">
        <w:rPr>
          <w:rFonts w:cs="Times New Roman"/>
          <w:szCs w:val="24"/>
          <w:lang w:val="en-GB"/>
        </w:rPr>
        <w:t xml:space="preserve"> (T</w:t>
      </w:r>
      <w:r w:rsidR="00EA4972" w:rsidRPr="00700CA4">
        <w:rPr>
          <w:rFonts w:cs="Times New Roman"/>
          <w:szCs w:val="24"/>
          <w:lang w:val="en-GB"/>
        </w:rPr>
        <w:t>able 1, Aim B, SER, page 9)</w:t>
      </w:r>
      <w:r w:rsidR="008500C2" w:rsidRPr="00700CA4">
        <w:rPr>
          <w:szCs w:val="24"/>
          <w:lang w:val="en-GB"/>
        </w:rPr>
        <w:t xml:space="preserve">, which clearly shows the progression between the bachelor and master degree programme level. This progression is also evident in the learning outcomes. The learning outcomes for the study programme are consistent with the master degree level. </w:t>
      </w:r>
    </w:p>
    <w:p w:rsidR="00700CA4" w:rsidRDefault="008810A9" w:rsidP="00700CA4">
      <w:pPr>
        <w:spacing w:line="240" w:lineRule="auto"/>
        <w:ind w:firstLine="900"/>
        <w:rPr>
          <w:color w:val="000000"/>
          <w:sz w:val="22"/>
          <w:szCs w:val="22"/>
          <w:lang w:val="en-GB"/>
        </w:rPr>
      </w:pPr>
      <w:r w:rsidRPr="00700CA4">
        <w:rPr>
          <w:lang w:val="en-GB"/>
        </w:rPr>
        <w:t xml:space="preserve">According to the SER the needs of the </w:t>
      </w:r>
      <w:r w:rsidR="00700CA4" w:rsidRPr="00700CA4">
        <w:rPr>
          <w:lang w:val="en-GB"/>
        </w:rPr>
        <w:t>labour</w:t>
      </w:r>
      <w:r w:rsidRPr="00700CA4">
        <w:rPr>
          <w:lang w:val="en-GB"/>
        </w:rPr>
        <w:t xml:space="preserve"> market are integrated in the design of the aims and learning outcomes</w:t>
      </w:r>
      <w:r w:rsidR="00C74999" w:rsidRPr="00700CA4">
        <w:rPr>
          <w:lang w:val="en-GB"/>
        </w:rPr>
        <w:t xml:space="preserve"> (SER, page 14)</w:t>
      </w:r>
      <w:r w:rsidRPr="00700CA4">
        <w:rPr>
          <w:lang w:val="en-GB"/>
        </w:rPr>
        <w:t>. The Study Program</w:t>
      </w:r>
      <w:r w:rsidR="00700CA4" w:rsidRPr="00700CA4">
        <w:rPr>
          <w:lang w:val="en-GB"/>
        </w:rPr>
        <w:t>me</w:t>
      </w:r>
      <w:r w:rsidRPr="00700CA4">
        <w:rPr>
          <w:lang w:val="en-GB"/>
        </w:rPr>
        <w:t xml:space="preserve"> Committee includes social partners</w:t>
      </w:r>
      <w:r w:rsidR="00997638" w:rsidRPr="00700CA4">
        <w:rPr>
          <w:lang w:val="en-GB"/>
        </w:rPr>
        <w:t xml:space="preserve"> (n</w:t>
      </w:r>
      <w:r w:rsidRPr="00700CA4">
        <w:rPr>
          <w:lang w:val="en-GB"/>
        </w:rPr>
        <w:t xml:space="preserve">ames and positions are </w:t>
      </w:r>
      <w:r w:rsidR="00997638" w:rsidRPr="00700CA4">
        <w:rPr>
          <w:lang w:val="en-GB"/>
        </w:rPr>
        <w:t>given in the SER, Table 6, p</w:t>
      </w:r>
      <w:r w:rsidRPr="00700CA4">
        <w:rPr>
          <w:lang w:val="en-GB"/>
        </w:rPr>
        <w:t xml:space="preserve">32) who may give suggestions in order to </w:t>
      </w:r>
      <w:r w:rsidR="00997638" w:rsidRPr="00700CA4">
        <w:rPr>
          <w:lang w:val="en-GB"/>
        </w:rPr>
        <w:t xml:space="preserve">match </w:t>
      </w:r>
      <w:r w:rsidRPr="00700CA4">
        <w:rPr>
          <w:lang w:val="en-GB"/>
        </w:rPr>
        <w:t xml:space="preserve">the aims and outcomes to the needs of </w:t>
      </w:r>
      <w:r w:rsidR="00700CA4" w:rsidRPr="00700CA4">
        <w:rPr>
          <w:lang w:val="en-GB"/>
        </w:rPr>
        <w:t>labour</w:t>
      </w:r>
      <w:r w:rsidRPr="00700CA4">
        <w:rPr>
          <w:lang w:val="en-GB"/>
        </w:rPr>
        <w:t xml:space="preserve"> market. During the meeting with social partners during the site visit however, the expert panel found that there are </w:t>
      </w:r>
      <w:r w:rsidR="00700CA4" w:rsidRPr="00700CA4">
        <w:rPr>
          <w:lang w:val="en-GB"/>
        </w:rPr>
        <w:t>additional</w:t>
      </w:r>
      <w:r w:rsidRPr="00700CA4">
        <w:rPr>
          <w:lang w:val="en-GB"/>
        </w:rPr>
        <w:t xml:space="preserve"> needs from the social partners that should be integrated into the programme</w:t>
      </w:r>
      <w:r w:rsidR="00700CA4">
        <w:rPr>
          <w:lang w:val="en-GB"/>
        </w:rPr>
        <w:t>.</w:t>
      </w:r>
      <w:r w:rsidR="00FE1B9C" w:rsidRPr="00700CA4">
        <w:rPr>
          <w:lang w:val="en-GB"/>
        </w:rPr>
        <w:t xml:space="preserve"> It </w:t>
      </w:r>
      <w:r w:rsidRPr="00700CA4">
        <w:rPr>
          <w:lang w:val="en-GB"/>
        </w:rPr>
        <w:t xml:space="preserve">should be included courses </w:t>
      </w:r>
      <w:r w:rsidR="004E638D" w:rsidRPr="00700CA4">
        <w:rPr>
          <w:lang w:val="en-GB"/>
        </w:rPr>
        <w:t xml:space="preserve">in </w:t>
      </w:r>
      <w:r w:rsidR="00700CA4" w:rsidRPr="00700CA4">
        <w:rPr>
          <w:lang w:val="en-GB"/>
        </w:rPr>
        <w:t>management</w:t>
      </w:r>
      <w:r w:rsidR="00997638" w:rsidRPr="00700CA4">
        <w:rPr>
          <w:lang w:val="en-GB"/>
        </w:rPr>
        <w:t xml:space="preserve"> skills,</w:t>
      </w:r>
      <w:r w:rsidR="000E29B9" w:rsidRPr="00700CA4">
        <w:rPr>
          <w:lang w:val="en-GB"/>
        </w:rPr>
        <w:t xml:space="preserve"> laboratory quality </w:t>
      </w:r>
      <w:r w:rsidR="00700CA4" w:rsidRPr="00700CA4">
        <w:rPr>
          <w:lang w:val="en-GB"/>
        </w:rPr>
        <w:t>management</w:t>
      </w:r>
      <w:r w:rsidR="00700CA4">
        <w:rPr>
          <w:lang w:val="en-GB"/>
        </w:rPr>
        <w:t xml:space="preserve"> systems,</w:t>
      </w:r>
      <w:r w:rsidR="00997638" w:rsidRPr="00700CA4">
        <w:rPr>
          <w:lang w:val="en-GB"/>
        </w:rPr>
        <w:t xml:space="preserve"> inte</w:t>
      </w:r>
      <w:r w:rsidR="004E638D" w:rsidRPr="00700CA4">
        <w:rPr>
          <w:lang w:val="en-GB"/>
        </w:rPr>
        <w:t>l</w:t>
      </w:r>
      <w:r w:rsidR="00F947C9" w:rsidRPr="00700CA4">
        <w:rPr>
          <w:lang w:val="en-GB"/>
        </w:rPr>
        <w:t>l</w:t>
      </w:r>
      <w:r w:rsidR="004E638D" w:rsidRPr="00700CA4">
        <w:rPr>
          <w:lang w:val="en-GB"/>
        </w:rPr>
        <w:t>ectual</w:t>
      </w:r>
      <w:r w:rsidRPr="00700CA4">
        <w:rPr>
          <w:lang w:val="en-GB"/>
        </w:rPr>
        <w:t xml:space="preserve"> property </w:t>
      </w:r>
      <w:r w:rsidR="0053406A" w:rsidRPr="00700CA4">
        <w:rPr>
          <w:lang w:val="en-GB"/>
        </w:rPr>
        <w:t>(IP) management</w:t>
      </w:r>
      <w:r w:rsidR="004E638D" w:rsidRPr="00700CA4">
        <w:rPr>
          <w:lang w:val="en-GB"/>
        </w:rPr>
        <w:t xml:space="preserve"> and similar competencies that is needed if the students should work in companies after </w:t>
      </w:r>
      <w:r w:rsidR="00997638" w:rsidRPr="00700CA4">
        <w:rPr>
          <w:lang w:val="en-GB"/>
        </w:rPr>
        <w:t xml:space="preserve">completion of </w:t>
      </w:r>
      <w:r w:rsidR="004E638D" w:rsidRPr="00700CA4">
        <w:rPr>
          <w:lang w:val="en-GB"/>
        </w:rPr>
        <w:t xml:space="preserve">their master degree. </w:t>
      </w:r>
    </w:p>
    <w:p w:rsidR="00B76BDA" w:rsidRDefault="008810A9" w:rsidP="00B76BDA">
      <w:pPr>
        <w:spacing w:line="240" w:lineRule="auto"/>
        <w:ind w:firstLine="900"/>
        <w:rPr>
          <w:color w:val="000000"/>
          <w:sz w:val="22"/>
          <w:szCs w:val="22"/>
          <w:lang w:val="en-GB"/>
        </w:rPr>
      </w:pPr>
      <w:r w:rsidRPr="00700CA4">
        <w:rPr>
          <w:color w:val="000000"/>
          <w:lang w:val="en-GB"/>
        </w:rPr>
        <w:t>The final thesis is based on the student’s independent research and represents a creative project where the students implement their ideas, knowledge and combine it with different methodologies. The thesis is the final step in the Master Programme and represents the overall integration of the knowledge and skills in line with the learning objectives of the programme</w:t>
      </w:r>
      <w:r w:rsidR="000E29B9" w:rsidRPr="00700CA4">
        <w:rPr>
          <w:color w:val="000000"/>
          <w:lang w:val="en-GB"/>
        </w:rPr>
        <w:t xml:space="preserve">. </w:t>
      </w:r>
      <w:r w:rsidR="000E29B9" w:rsidRPr="00AD514E">
        <w:rPr>
          <w:color w:val="000000"/>
          <w:lang w:val="en-GB"/>
        </w:rPr>
        <w:t xml:space="preserve">The expert panel find that </w:t>
      </w:r>
      <w:r w:rsidR="0010783B" w:rsidRPr="00AD514E">
        <w:rPr>
          <w:color w:val="000000"/>
          <w:lang w:val="en-GB"/>
        </w:rPr>
        <w:t xml:space="preserve">the </w:t>
      </w:r>
      <w:r w:rsidR="000E29B9" w:rsidRPr="00AD514E">
        <w:rPr>
          <w:color w:val="000000"/>
          <w:lang w:val="en-GB"/>
        </w:rPr>
        <w:t>time for the master work</w:t>
      </w:r>
      <w:r w:rsidR="0010783B" w:rsidRPr="00AD514E">
        <w:rPr>
          <w:color w:val="000000"/>
          <w:lang w:val="en-GB"/>
        </w:rPr>
        <w:t xml:space="preserve"> may be too short</w:t>
      </w:r>
      <w:r w:rsidR="000E29B9" w:rsidRPr="00AD514E">
        <w:rPr>
          <w:color w:val="000000"/>
          <w:lang w:val="en-GB"/>
        </w:rPr>
        <w:t xml:space="preserve"> due to the fact that this </w:t>
      </w:r>
      <w:r w:rsidR="0010783B" w:rsidRPr="00AD514E">
        <w:rPr>
          <w:color w:val="000000"/>
          <w:lang w:val="en-GB"/>
        </w:rPr>
        <w:t xml:space="preserve">is a </w:t>
      </w:r>
      <w:r w:rsidR="000E29B9" w:rsidRPr="00AD514E">
        <w:rPr>
          <w:color w:val="000000"/>
          <w:lang w:val="en-GB"/>
        </w:rPr>
        <w:t xml:space="preserve">programme </w:t>
      </w:r>
      <w:r w:rsidR="0010783B" w:rsidRPr="00AD514E">
        <w:rPr>
          <w:color w:val="000000"/>
          <w:lang w:val="en-GB"/>
        </w:rPr>
        <w:t xml:space="preserve">of </w:t>
      </w:r>
      <w:r w:rsidR="000E29B9" w:rsidRPr="00AD514E">
        <w:rPr>
          <w:color w:val="000000"/>
          <w:lang w:val="en-GB"/>
        </w:rPr>
        <w:t xml:space="preserve"> 90 ECTS and have a duration of 1 ½ years.  </w:t>
      </w:r>
      <w:r w:rsidR="0010783B" w:rsidRPr="00AD514E">
        <w:rPr>
          <w:color w:val="000000"/>
          <w:lang w:val="en-GB"/>
        </w:rPr>
        <w:t>For master thesis that is dependent on laboratory work as this one, this may be challenging.</w:t>
      </w:r>
      <w:r w:rsidR="0010783B">
        <w:rPr>
          <w:color w:val="000000"/>
          <w:lang w:val="en-GB"/>
        </w:rPr>
        <w:t xml:space="preserve"> I</w:t>
      </w:r>
      <w:r w:rsidR="009F68CD">
        <w:rPr>
          <w:color w:val="000000"/>
          <w:lang w:val="en-GB"/>
        </w:rPr>
        <w:t>t</w:t>
      </w:r>
      <w:r w:rsidR="0010783B">
        <w:rPr>
          <w:color w:val="000000"/>
          <w:lang w:val="en-GB"/>
        </w:rPr>
        <w:t xml:space="preserve"> may also be difficult for the students to reach all the </w:t>
      </w:r>
      <w:r w:rsidR="009F68CD">
        <w:rPr>
          <w:color w:val="000000"/>
          <w:lang w:val="en-GB"/>
        </w:rPr>
        <w:t>learning outcomes</w:t>
      </w:r>
      <w:r w:rsidR="0010783B">
        <w:rPr>
          <w:color w:val="000000"/>
          <w:lang w:val="en-GB"/>
        </w:rPr>
        <w:t xml:space="preserve"> for the programme due to the fact that the program</w:t>
      </w:r>
      <w:r w:rsidR="009F68CD">
        <w:rPr>
          <w:color w:val="000000"/>
          <w:lang w:val="en-GB"/>
        </w:rPr>
        <w:t>me</w:t>
      </w:r>
      <w:r w:rsidR="0010783B">
        <w:rPr>
          <w:color w:val="000000"/>
          <w:lang w:val="en-GB"/>
        </w:rPr>
        <w:t xml:space="preserve"> is 90 ECTS. The expert panel also </w:t>
      </w:r>
      <w:r w:rsidR="009F68CD">
        <w:rPr>
          <w:color w:val="000000"/>
          <w:lang w:val="en-GB"/>
        </w:rPr>
        <w:t>has</w:t>
      </w:r>
      <w:r w:rsidR="0010783B">
        <w:rPr>
          <w:color w:val="000000"/>
          <w:lang w:val="en-GB"/>
        </w:rPr>
        <w:t xml:space="preserve"> a concern about that it might be difficult for the students to get admission into PhD program</w:t>
      </w:r>
      <w:r w:rsidR="009F68CD">
        <w:rPr>
          <w:color w:val="000000"/>
          <w:lang w:val="en-GB"/>
        </w:rPr>
        <w:t>me</w:t>
      </w:r>
      <w:r w:rsidR="0010783B">
        <w:rPr>
          <w:color w:val="000000"/>
          <w:lang w:val="en-GB"/>
        </w:rPr>
        <w:t xml:space="preserve">s abroad when the programme is 90 ECTS. </w:t>
      </w:r>
    </w:p>
    <w:p w:rsidR="000E29B9" w:rsidRPr="00B76BDA" w:rsidRDefault="000E29B9" w:rsidP="00B76BDA">
      <w:pPr>
        <w:spacing w:line="240" w:lineRule="auto"/>
        <w:ind w:firstLine="900"/>
        <w:rPr>
          <w:color w:val="000000"/>
          <w:sz w:val="22"/>
          <w:szCs w:val="22"/>
          <w:lang w:val="en-GB"/>
        </w:rPr>
      </w:pPr>
      <w:r w:rsidRPr="00700CA4">
        <w:rPr>
          <w:color w:val="000000"/>
          <w:lang w:val="en-GB"/>
        </w:rPr>
        <w:t xml:space="preserve">The name of the study programme, master of molecular biology reflects the </w:t>
      </w:r>
      <w:r w:rsidR="00F947C9" w:rsidRPr="00700CA4">
        <w:rPr>
          <w:color w:val="000000"/>
          <w:lang w:val="en-GB"/>
        </w:rPr>
        <w:t xml:space="preserve">contents of the study programme and the aim of the programme. </w:t>
      </w:r>
    </w:p>
    <w:p w:rsidR="0062218D" w:rsidRPr="00700CA4" w:rsidRDefault="0062218D" w:rsidP="004A2EDB">
      <w:pPr>
        <w:spacing w:line="240" w:lineRule="auto"/>
        <w:rPr>
          <w:lang w:val="en-GB"/>
        </w:rPr>
      </w:pPr>
    </w:p>
    <w:p w:rsidR="00F25FF7" w:rsidRPr="00700CA4" w:rsidRDefault="00F25FF7" w:rsidP="00F25FF7">
      <w:pPr>
        <w:pStyle w:val="Antrat2"/>
        <w:rPr>
          <w:rFonts w:ascii="Times New Roman" w:hAnsi="Times New Roman" w:cs="Times New Roman"/>
          <w:sz w:val="24"/>
          <w:szCs w:val="24"/>
          <w:lang w:val="en-GB"/>
        </w:rPr>
      </w:pPr>
      <w:bookmarkStart w:id="8" w:name="_Toc320539067"/>
      <w:r w:rsidRPr="00700CA4">
        <w:rPr>
          <w:rFonts w:ascii="Times New Roman" w:hAnsi="Times New Roman" w:cs="Times New Roman"/>
          <w:sz w:val="24"/>
          <w:szCs w:val="24"/>
          <w:lang w:val="en-GB"/>
        </w:rPr>
        <w:lastRenderedPageBreak/>
        <w:t>2. Curriculum design</w:t>
      </w:r>
      <w:bookmarkEnd w:id="8"/>
      <w:r w:rsidRPr="00700CA4">
        <w:rPr>
          <w:rFonts w:ascii="Times New Roman" w:hAnsi="Times New Roman" w:cs="Times New Roman"/>
          <w:sz w:val="24"/>
          <w:szCs w:val="24"/>
          <w:lang w:val="en-GB"/>
        </w:rPr>
        <w:t xml:space="preserve"> </w:t>
      </w:r>
    </w:p>
    <w:p w:rsidR="00B76BDA" w:rsidRDefault="005A4835" w:rsidP="00B76BDA">
      <w:pPr>
        <w:spacing w:line="240" w:lineRule="auto"/>
        <w:ind w:firstLine="900"/>
        <w:rPr>
          <w:color w:val="000000"/>
          <w:lang w:val="en-GB"/>
        </w:rPr>
      </w:pPr>
      <w:r w:rsidRPr="00700CA4">
        <w:rPr>
          <w:color w:val="000000"/>
          <w:lang w:val="en-GB"/>
        </w:rPr>
        <w:t xml:space="preserve">The structure of the Molecular Biology master degree programme meets </w:t>
      </w:r>
      <w:r w:rsidR="000E29B9" w:rsidRPr="00700CA4">
        <w:rPr>
          <w:color w:val="000000"/>
          <w:lang w:val="en-GB"/>
        </w:rPr>
        <w:t xml:space="preserve">the legal requirements of a master study programme (SER, page 15). </w:t>
      </w:r>
      <w:r w:rsidRPr="00700CA4">
        <w:rPr>
          <w:color w:val="000000"/>
          <w:lang w:val="en-GB"/>
        </w:rPr>
        <w:t xml:space="preserve">The total </w:t>
      </w:r>
      <w:r w:rsidR="002E6A2D" w:rsidRPr="00700CA4">
        <w:rPr>
          <w:color w:val="000000"/>
          <w:lang w:val="en-GB"/>
        </w:rPr>
        <w:t>number of credits is 90 t</w:t>
      </w:r>
      <w:r w:rsidRPr="00700CA4">
        <w:rPr>
          <w:color w:val="000000"/>
          <w:lang w:val="en-GB"/>
        </w:rPr>
        <w:t xml:space="preserve">hat </w:t>
      </w:r>
      <w:r w:rsidR="002E6A2D" w:rsidRPr="00700CA4">
        <w:rPr>
          <w:color w:val="000000"/>
          <w:lang w:val="en-GB"/>
        </w:rPr>
        <w:t>are</w:t>
      </w:r>
      <w:r w:rsidRPr="00700CA4">
        <w:rPr>
          <w:color w:val="000000"/>
          <w:lang w:val="en-GB"/>
        </w:rPr>
        <w:t xml:space="preserve"> given after the completion of 3 semesters of study.  A total of 60 ECTS is given for study field specific subjects. Of the total ECTS awarded for the programme, 38 are awarded for compulsory courses, including subjects that include practical trainin</w:t>
      </w:r>
      <w:smartTag w:uri="urn:schemas-microsoft-com:office:smarttags" w:element="PersonName">
        <w:r w:rsidRPr="00700CA4">
          <w:rPr>
            <w:color w:val="000000"/>
            <w:lang w:val="en-GB"/>
          </w:rPr>
          <w:t>g.</w:t>
        </w:r>
      </w:smartTag>
      <w:r w:rsidRPr="00700CA4">
        <w:rPr>
          <w:color w:val="000000"/>
          <w:lang w:val="en-GB"/>
        </w:rPr>
        <w:t xml:space="preserve"> 22 credits are awarded for elective courses. These courses can be chosen from three different conceptual blocks (SER, page 15 and annex 2), the first one contains subjects that aim to deepen knowledge and skills in cell </w:t>
      </w:r>
      <w:r w:rsidR="00D86A18" w:rsidRPr="00700CA4">
        <w:rPr>
          <w:color w:val="000000"/>
          <w:lang w:val="en-GB"/>
        </w:rPr>
        <w:t>and macromolecular</w:t>
      </w:r>
      <w:r w:rsidRPr="00700CA4">
        <w:rPr>
          <w:color w:val="000000"/>
          <w:lang w:val="en-GB"/>
        </w:rPr>
        <w:t xml:space="preserve"> research techniques, while the second aim to deepen knowledge and understanding of molecular biology model systems and their use in fundamental and applied research. The last block aim to deliver knowledge and understanding of molecular processes leading to distributed cell states and pathological processes. </w:t>
      </w:r>
    </w:p>
    <w:p w:rsidR="00B76BDA" w:rsidRDefault="005A4835" w:rsidP="00B76BDA">
      <w:pPr>
        <w:spacing w:line="240" w:lineRule="auto"/>
        <w:ind w:firstLine="900"/>
        <w:rPr>
          <w:color w:val="000000"/>
          <w:lang w:val="en-GB"/>
        </w:rPr>
      </w:pPr>
      <w:r w:rsidRPr="00700CA4">
        <w:rPr>
          <w:color w:val="000000"/>
          <w:lang w:val="en-GB"/>
        </w:rPr>
        <w:t xml:space="preserve">Some of the elective courses in this </w:t>
      </w:r>
      <w:r w:rsidR="00D34487">
        <w:rPr>
          <w:color w:val="000000"/>
          <w:lang w:val="en-GB"/>
        </w:rPr>
        <w:t xml:space="preserve">programme </w:t>
      </w:r>
      <w:r w:rsidRPr="00700CA4">
        <w:rPr>
          <w:color w:val="000000"/>
          <w:lang w:val="en-GB"/>
        </w:rPr>
        <w:t xml:space="preserve">are also given to students that follow the Biochemistry and Genetics master programmes (SER, page 16). </w:t>
      </w:r>
      <w:r w:rsidR="004E638D" w:rsidRPr="00700CA4">
        <w:rPr>
          <w:color w:val="000000"/>
          <w:lang w:val="en-GB"/>
        </w:rPr>
        <w:t xml:space="preserve">The SER does not state if the </w:t>
      </w:r>
      <w:r w:rsidRPr="00700CA4">
        <w:rPr>
          <w:color w:val="000000"/>
          <w:lang w:val="en-GB"/>
        </w:rPr>
        <w:t xml:space="preserve">students have to </w:t>
      </w:r>
      <w:r w:rsidR="00D86A18" w:rsidRPr="00700CA4">
        <w:rPr>
          <w:color w:val="000000"/>
          <w:lang w:val="en-GB"/>
        </w:rPr>
        <w:t xml:space="preserve">choose certain combinations of subjects from the different elective courses, and how they get information about how to choose so that they obtain a degree that contains the best possible combination for their curricula. </w:t>
      </w:r>
      <w:r w:rsidR="004E638D" w:rsidRPr="00700CA4">
        <w:rPr>
          <w:color w:val="000000"/>
          <w:lang w:val="en-GB"/>
        </w:rPr>
        <w:t>This was discussed during the site visit, and both in the meeting with students and teachers it was stated that the students can choose freely. The students get information about the subjects from other students and from teachers</w:t>
      </w:r>
      <w:r w:rsidR="00D86A18" w:rsidRPr="00700CA4">
        <w:rPr>
          <w:color w:val="000000"/>
          <w:lang w:val="en-GB"/>
        </w:rPr>
        <w:t xml:space="preserve">.  </w:t>
      </w:r>
      <w:r w:rsidR="004E638D" w:rsidRPr="00700CA4">
        <w:rPr>
          <w:color w:val="000000"/>
          <w:lang w:val="en-GB"/>
        </w:rPr>
        <w:t xml:space="preserve">It is the expert panel’s opinion that the students should get some more information about the best combinations of the elective courses, and that there should be some combinations that are recommended for the students. In this way, the students will get the best possible combination for their curriculum. </w:t>
      </w:r>
    </w:p>
    <w:p w:rsidR="0042253A" w:rsidRPr="00700CA4" w:rsidRDefault="004C1EDE" w:rsidP="00B76BDA">
      <w:pPr>
        <w:spacing w:line="240" w:lineRule="auto"/>
        <w:ind w:firstLine="900"/>
        <w:rPr>
          <w:color w:val="000000"/>
          <w:lang w:val="en-GB"/>
        </w:rPr>
      </w:pPr>
      <w:r w:rsidRPr="00700CA4">
        <w:rPr>
          <w:color w:val="000000"/>
          <w:lang w:val="en-GB"/>
        </w:rPr>
        <w:t>In the first semester, t</w:t>
      </w:r>
      <w:r w:rsidR="00E44035" w:rsidRPr="00700CA4">
        <w:rPr>
          <w:color w:val="000000"/>
          <w:lang w:val="en-GB"/>
        </w:rPr>
        <w:t xml:space="preserve">he students have to choose elective courses that will total give 9 credits, </w:t>
      </w:r>
      <w:r w:rsidRPr="00700CA4">
        <w:rPr>
          <w:color w:val="000000"/>
          <w:lang w:val="en-GB"/>
        </w:rPr>
        <w:t>and in this semester there is only one subject that is given 4 credits (Systems biology, ann</w:t>
      </w:r>
      <w:r w:rsidR="00301CDF" w:rsidRPr="00700CA4">
        <w:rPr>
          <w:color w:val="000000"/>
          <w:lang w:val="en-GB"/>
        </w:rPr>
        <w:t>ex 1) and the rest give 5 credit</w:t>
      </w:r>
      <w:r w:rsidRPr="00700CA4">
        <w:rPr>
          <w:color w:val="000000"/>
          <w:lang w:val="en-GB"/>
        </w:rPr>
        <w:t>s (annex 1). T</w:t>
      </w:r>
      <w:r w:rsidR="00E44035" w:rsidRPr="00700CA4">
        <w:rPr>
          <w:color w:val="000000"/>
          <w:lang w:val="en-GB"/>
        </w:rPr>
        <w:t xml:space="preserve">his limits the options for choosing for the student. The expert panel </w:t>
      </w:r>
      <w:r w:rsidR="00B76BDA">
        <w:rPr>
          <w:color w:val="000000"/>
          <w:lang w:val="en-GB"/>
        </w:rPr>
        <w:t>believes</w:t>
      </w:r>
      <w:r w:rsidR="00E44035" w:rsidRPr="00700CA4">
        <w:rPr>
          <w:color w:val="000000"/>
          <w:lang w:val="en-GB"/>
        </w:rPr>
        <w:t xml:space="preserve"> that the study programme committee should go </w:t>
      </w:r>
      <w:r w:rsidRPr="00700CA4">
        <w:rPr>
          <w:color w:val="000000"/>
          <w:lang w:val="en-GB"/>
        </w:rPr>
        <w:t>through</w:t>
      </w:r>
      <w:r w:rsidR="00E44035" w:rsidRPr="00700CA4">
        <w:rPr>
          <w:color w:val="000000"/>
          <w:lang w:val="en-GB"/>
        </w:rPr>
        <w:t xml:space="preserve"> the credits given for each electiv</w:t>
      </w:r>
      <w:r w:rsidRPr="00700CA4">
        <w:rPr>
          <w:color w:val="000000"/>
          <w:lang w:val="en-GB"/>
        </w:rPr>
        <w:t xml:space="preserve">e subject for all semesters, and </w:t>
      </w:r>
      <w:r w:rsidR="00E44035" w:rsidRPr="00700CA4">
        <w:rPr>
          <w:color w:val="000000"/>
          <w:lang w:val="en-GB"/>
        </w:rPr>
        <w:t>evaluate the</w:t>
      </w:r>
      <w:r w:rsidRPr="00700CA4">
        <w:rPr>
          <w:color w:val="000000"/>
          <w:lang w:val="en-GB"/>
        </w:rPr>
        <w:t xml:space="preserve"> credits given for each subject is correct. This must be seen in the connection with the recommendation of giving the students more information about the combination of elective courses given above. </w:t>
      </w:r>
    </w:p>
    <w:p w:rsidR="00A95483" w:rsidRPr="00700CA4" w:rsidRDefault="00D86A18" w:rsidP="00B76BDA">
      <w:pPr>
        <w:spacing w:line="240" w:lineRule="auto"/>
        <w:ind w:firstLine="900"/>
        <w:rPr>
          <w:color w:val="000000"/>
          <w:lang w:val="en-GB"/>
        </w:rPr>
      </w:pPr>
      <w:r w:rsidRPr="00700CA4">
        <w:rPr>
          <w:color w:val="000000"/>
          <w:lang w:val="en-GB"/>
        </w:rPr>
        <w:t xml:space="preserve">The </w:t>
      </w:r>
      <w:r w:rsidR="00D34487">
        <w:rPr>
          <w:color w:val="000000"/>
          <w:lang w:val="en-GB"/>
        </w:rPr>
        <w:t xml:space="preserve">programme </w:t>
      </w:r>
      <w:r w:rsidRPr="00700CA4">
        <w:rPr>
          <w:color w:val="000000"/>
          <w:lang w:val="en-GB"/>
        </w:rPr>
        <w:t>contains a master thesis that is awarded 30 ECTS and according to the SER this is the most essential part of the programme</w:t>
      </w:r>
      <w:r w:rsidR="00A00ACD" w:rsidRPr="00700CA4">
        <w:rPr>
          <w:color w:val="000000"/>
          <w:lang w:val="en-GB"/>
        </w:rPr>
        <w:t xml:space="preserve"> (SER, page 17)</w:t>
      </w:r>
      <w:r w:rsidRPr="00700CA4">
        <w:rPr>
          <w:color w:val="000000"/>
          <w:lang w:val="en-GB"/>
        </w:rPr>
        <w:t xml:space="preserve">. </w:t>
      </w:r>
      <w:r w:rsidR="002F0EC0" w:rsidRPr="00700CA4">
        <w:rPr>
          <w:color w:val="000000"/>
          <w:lang w:val="en-GB"/>
        </w:rPr>
        <w:t>The practical part of the master thesis is conducted research laboratories e</w:t>
      </w:r>
      <w:r w:rsidR="002E6A2D" w:rsidRPr="00700CA4">
        <w:rPr>
          <w:color w:val="000000"/>
          <w:lang w:val="en-GB"/>
        </w:rPr>
        <w:t>ither at the university, research institutes or</w:t>
      </w:r>
      <w:r w:rsidR="002F0EC0" w:rsidRPr="00700CA4">
        <w:rPr>
          <w:color w:val="000000"/>
          <w:lang w:val="en-GB"/>
        </w:rPr>
        <w:t xml:space="preserve"> private companies</w:t>
      </w:r>
      <w:r w:rsidR="00A00ACD" w:rsidRPr="00700CA4">
        <w:rPr>
          <w:color w:val="000000"/>
          <w:lang w:val="en-GB"/>
        </w:rPr>
        <w:t xml:space="preserve"> (SER, page 16)</w:t>
      </w:r>
      <w:r w:rsidR="002F0EC0" w:rsidRPr="00700CA4">
        <w:rPr>
          <w:color w:val="000000"/>
          <w:lang w:val="en-GB"/>
        </w:rPr>
        <w:t>. In addition to the master thesis, the programme include</w:t>
      </w:r>
      <w:r w:rsidR="00EF6265" w:rsidRPr="00700CA4">
        <w:rPr>
          <w:color w:val="000000"/>
          <w:lang w:val="en-GB"/>
        </w:rPr>
        <w:t>s two subjects, research practic</w:t>
      </w:r>
      <w:r w:rsidR="002F0EC0" w:rsidRPr="00700CA4">
        <w:rPr>
          <w:color w:val="000000"/>
          <w:lang w:val="en-GB"/>
        </w:rPr>
        <w:t xml:space="preserve">e I and II, </w:t>
      </w:r>
      <w:r w:rsidR="00AA68B7" w:rsidRPr="00700CA4">
        <w:rPr>
          <w:color w:val="000000"/>
          <w:lang w:val="en-GB"/>
        </w:rPr>
        <w:t>that is also prepared under supervision in research laboratories’</w:t>
      </w:r>
      <w:r w:rsidR="00750615" w:rsidRPr="00700CA4">
        <w:rPr>
          <w:color w:val="000000"/>
          <w:lang w:val="en-GB"/>
        </w:rPr>
        <w:t xml:space="preserve"> as a preparation for the master thesis</w:t>
      </w:r>
      <w:r w:rsidR="000D211C" w:rsidRPr="00700CA4">
        <w:rPr>
          <w:color w:val="000000"/>
          <w:lang w:val="en-GB"/>
        </w:rPr>
        <w:t xml:space="preserve">. </w:t>
      </w:r>
      <w:r w:rsidR="004E638D" w:rsidRPr="00700CA4">
        <w:rPr>
          <w:color w:val="000000"/>
          <w:lang w:val="en-GB"/>
        </w:rPr>
        <w:t>The expert panel agree</w:t>
      </w:r>
      <w:r w:rsidR="00D34487">
        <w:rPr>
          <w:color w:val="000000"/>
          <w:lang w:val="en-GB"/>
        </w:rPr>
        <w:t>s</w:t>
      </w:r>
      <w:r w:rsidR="004E638D" w:rsidRPr="00700CA4">
        <w:rPr>
          <w:color w:val="000000"/>
          <w:lang w:val="en-GB"/>
        </w:rPr>
        <w:t xml:space="preserve"> with the statement that the master thesis is an important part of a master programme, and think that the design with the research practise I and II in addition </w:t>
      </w:r>
      <w:r w:rsidR="000D211C" w:rsidRPr="00700CA4">
        <w:rPr>
          <w:color w:val="000000"/>
          <w:lang w:val="en-GB"/>
        </w:rPr>
        <w:t>master thesis</w:t>
      </w:r>
      <w:r w:rsidR="00FA0458" w:rsidRPr="00700CA4">
        <w:rPr>
          <w:color w:val="000000"/>
          <w:lang w:val="en-GB"/>
        </w:rPr>
        <w:t xml:space="preserve"> is good</w:t>
      </w:r>
      <w:r w:rsidR="000D211C" w:rsidRPr="00700CA4">
        <w:rPr>
          <w:color w:val="000000"/>
          <w:lang w:val="en-GB"/>
        </w:rPr>
        <w:t xml:space="preserve">.  During the site visit </w:t>
      </w:r>
      <w:r w:rsidR="001360A8">
        <w:rPr>
          <w:color w:val="000000"/>
          <w:lang w:val="en-GB"/>
        </w:rPr>
        <w:t>experts</w:t>
      </w:r>
      <w:r w:rsidR="000D211C" w:rsidRPr="00700CA4">
        <w:rPr>
          <w:color w:val="000000"/>
          <w:lang w:val="en-GB"/>
        </w:rPr>
        <w:t xml:space="preserve"> also learned that the students may change laboratories after research practice I</w:t>
      </w:r>
      <w:r w:rsidR="00997638" w:rsidRPr="00700CA4">
        <w:rPr>
          <w:color w:val="000000"/>
          <w:lang w:val="en-GB"/>
        </w:rPr>
        <w:t xml:space="preserve"> and II</w:t>
      </w:r>
      <w:r w:rsidR="000D211C" w:rsidRPr="00700CA4">
        <w:rPr>
          <w:color w:val="000000"/>
          <w:lang w:val="en-GB"/>
        </w:rPr>
        <w:t xml:space="preserve">, even if this is not common.  </w:t>
      </w:r>
      <w:r w:rsidR="0010783B">
        <w:rPr>
          <w:color w:val="000000"/>
          <w:lang w:val="en-GB"/>
        </w:rPr>
        <w:t xml:space="preserve">In the </w:t>
      </w:r>
      <w:r w:rsidR="009F68CD">
        <w:rPr>
          <w:color w:val="000000"/>
          <w:lang w:val="en-GB"/>
        </w:rPr>
        <w:t>experts’</w:t>
      </w:r>
      <w:r w:rsidR="0010783B">
        <w:rPr>
          <w:color w:val="000000"/>
          <w:lang w:val="en-GB"/>
        </w:rPr>
        <w:t xml:space="preserve"> panel opinion</w:t>
      </w:r>
      <w:r w:rsidR="009F68CD">
        <w:rPr>
          <w:color w:val="000000"/>
          <w:lang w:val="en-GB"/>
        </w:rPr>
        <w:t>,</w:t>
      </w:r>
      <w:r w:rsidR="0010783B">
        <w:rPr>
          <w:color w:val="000000"/>
          <w:lang w:val="en-GB"/>
        </w:rPr>
        <w:t xml:space="preserve"> the students should be encouraged to change research groups between the practices and the master thesis, to broaden their experience.  </w:t>
      </w:r>
      <w:r w:rsidR="000D211C" w:rsidRPr="00700CA4">
        <w:rPr>
          <w:color w:val="000000"/>
          <w:lang w:val="en-GB"/>
        </w:rPr>
        <w:t xml:space="preserve"> </w:t>
      </w:r>
    </w:p>
    <w:p w:rsidR="00B76BDA" w:rsidRDefault="00A95483" w:rsidP="00B76BDA">
      <w:pPr>
        <w:spacing w:line="240" w:lineRule="auto"/>
        <w:ind w:firstLine="900"/>
        <w:rPr>
          <w:lang w:val="en-GB"/>
        </w:rPr>
      </w:pPr>
      <w:r w:rsidRPr="00700CA4">
        <w:rPr>
          <w:lang w:val="en-GB"/>
        </w:rPr>
        <w:t>One of the intended learning outcomes of the study states that the students will “achieve knowledge</w:t>
      </w:r>
      <w:r w:rsidR="009B66B2" w:rsidRPr="00700CA4">
        <w:rPr>
          <w:lang w:val="en-GB"/>
        </w:rPr>
        <w:t xml:space="preserve"> of</w:t>
      </w:r>
      <w:r w:rsidRPr="00700CA4">
        <w:rPr>
          <w:lang w:val="en-GB"/>
        </w:rPr>
        <w:t xml:space="preserve"> the basic molecular mechanisms leading to the emergence and development of the disturbed cell states and pathological processes” (Learning outcome A4, page 12). When analysing the only compulsory course stated to cover this learning outcome</w:t>
      </w:r>
      <w:r w:rsidR="00763182" w:rsidRPr="00700CA4">
        <w:rPr>
          <w:lang w:val="en-GB"/>
        </w:rPr>
        <w:t xml:space="preserve"> (Table 2, links between intended learning outcomes and its subjects, SER, page 12-14), it became</w:t>
      </w:r>
      <w:r w:rsidRPr="00700CA4">
        <w:rPr>
          <w:lang w:val="en-GB"/>
        </w:rPr>
        <w:t xml:space="preserve"> evident that the course, Molecular Cell Biology does not cover all the aspects of this learning outcome</w:t>
      </w:r>
      <w:r w:rsidR="009B66B2" w:rsidRPr="00700CA4">
        <w:rPr>
          <w:lang w:val="en-GB"/>
        </w:rPr>
        <w:t xml:space="preserve"> (Annex 2)</w:t>
      </w:r>
      <w:r w:rsidRPr="00700CA4">
        <w:rPr>
          <w:lang w:val="en-GB"/>
        </w:rPr>
        <w:t xml:space="preserve">. The elective courses stated to cover the same intended learning outcome, </w:t>
      </w:r>
      <w:r w:rsidR="009B66B2" w:rsidRPr="00700CA4">
        <w:rPr>
          <w:lang w:val="en-GB"/>
        </w:rPr>
        <w:t xml:space="preserve">does however deal with distributed cell states (for example Cancer cell biology and Molecular Mechanisms of Pathogenesis). </w:t>
      </w:r>
      <w:r w:rsidR="000D211C" w:rsidRPr="00700CA4">
        <w:rPr>
          <w:lang w:val="en-GB"/>
        </w:rPr>
        <w:t>During the site visit, it was discussed if the students have to choose one of these elective courses, and it was clarified th</w:t>
      </w:r>
      <w:r w:rsidR="00763182" w:rsidRPr="00700CA4">
        <w:rPr>
          <w:lang w:val="en-GB"/>
        </w:rPr>
        <w:t>at they do not have to do so</w:t>
      </w:r>
      <w:r w:rsidR="009B66B2" w:rsidRPr="00700CA4">
        <w:rPr>
          <w:lang w:val="en-GB"/>
        </w:rPr>
        <w:t xml:space="preserve">.  The learning outcome “knowledge of molecular biology model systems, methods and technologies to investigate cells, their components and processes” (Learning outcome A2, page 12) is also stated to be covered by subjects that are mostly elective.  </w:t>
      </w:r>
      <w:r w:rsidR="000D211C" w:rsidRPr="00700CA4">
        <w:rPr>
          <w:lang w:val="en-GB"/>
        </w:rPr>
        <w:t xml:space="preserve">During the discussions with the teachers and the committee responsible for preparing the SER, it was clarified that for the two examples given above, there are other courses that also will cover these learning outcomes, and thereby the expert panel conclude that </w:t>
      </w:r>
      <w:r w:rsidR="00763182" w:rsidRPr="00700CA4">
        <w:rPr>
          <w:lang w:val="en-GB"/>
        </w:rPr>
        <w:t xml:space="preserve">these </w:t>
      </w:r>
      <w:r w:rsidR="000D211C" w:rsidRPr="00700CA4">
        <w:rPr>
          <w:lang w:val="en-GB"/>
        </w:rPr>
        <w:t xml:space="preserve">two learning outcomes will be possible to reach with the current curriculum design.  </w:t>
      </w:r>
    </w:p>
    <w:p w:rsidR="00B76BDA" w:rsidRDefault="00E44035" w:rsidP="00B76BDA">
      <w:pPr>
        <w:spacing w:line="240" w:lineRule="auto"/>
        <w:ind w:firstLine="900"/>
        <w:rPr>
          <w:lang w:val="en-GB"/>
        </w:rPr>
      </w:pPr>
      <w:r w:rsidRPr="00700CA4">
        <w:rPr>
          <w:lang w:val="en-GB"/>
        </w:rPr>
        <w:t>In the SER page 8, it is stated that the LO of the programme (given in Table 1) involve among others “</w:t>
      </w:r>
      <w:r w:rsidR="00C81187" w:rsidRPr="00700CA4">
        <w:rPr>
          <w:lang w:val="en-GB"/>
        </w:rPr>
        <w:t>ability to be responsible for decisions taken and ability for leadership</w:t>
      </w:r>
      <w:r w:rsidRPr="00700CA4">
        <w:rPr>
          <w:lang w:val="en-GB"/>
        </w:rPr>
        <w:t xml:space="preserve">”. The curriculum does not include any subjects covering management, economy, or some other skills that will be necessary to be able to manage a laboratory for example in the industry. This was also mentioned in the meetings with the social partner, and the expert panel </w:t>
      </w:r>
      <w:r w:rsidR="00B76BDA">
        <w:rPr>
          <w:lang w:val="en-GB"/>
        </w:rPr>
        <w:t>believes</w:t>
      </w:r>
      <w:r w:rsidRPr="00700CA4">
        <w:rPr>
          <w:lang w:val="en-GB"/>
        </w:rPr>
        <w:t xml:space="preserve"> that such subjects should be included in the curriculum to assure that th</w:t>
      </w:r>
      <w:r w:rsidR="00F947C9" w:rsidRPr="00700CA4">
        <w:rPr>
          <w:lang w:val="en-GB"/>
        </w:rPr>
        <w:t>e students will achieve this learning outcome</w:t>
      </w:r>
      <w:r w:rsidRPr="00700CA4">
        <w:rPr>
          <w:lang w:val="en-GB"/>
        </w:rPr>
        <w:t xml:space="preserve">. </w:t>
      </w:r>
    </w:p>
    <w:p w:rsidR="00E171CD" w:rsidRDefault="005D0AF5" w:rsidP="00B76BDA">
      <w:pPr>
        <w:spacing w:line="240" w:lineRule="auto"/>
        <w:ind w:firstLine="900"/>
        <w:rPr>
          <w:color w:val="000000"/>
          <w:lang w:val="en-GB"/>
        </w:rPr>
      </w:pPr>
      <w:r w:rsidRPr="00700CA4">
        <w:rPr>
          <w:color w:val="000000"/>
          <w:lang w:val="en-GB"/>
        </w:rPr>
        <w:t>During the work with research projects I and II, as well as during the work with the master thesis, the students will work in research laboratories and by means of this they will get in touch with the latest achievements in science and techno</w:t>
      </w:r>
      <w:r w:rsidR="002E6A2D" w:rsidRPr="00700CA4">
        <w:rPr>
          <w:color w:val="000000"/>
          <w:lang w:val="en-GB"/>
        </w:rPr>
        <w:t xml:space="preserve">logy as they will be part of </w:t>
      </w:r>
      <w:r w:rsidRPr="00700CA4">
        <w:rPr>
          <w:color w:val="000000"/>
          <w:lang w:val="en-GB"/>
        </w:rPr>
        <w:t xml:space="preserve">an active research environment. The subjects also cover the latest achievements, and the both the </w:t>
      </w:r>
      <w:r w:rsidR="004D0F5C" w:rsidRPr="00700CA4">
        <w:rPr>
          <w:color w:val="000000"/>
          <w:lang w:val="en-GB"/>
        </w:rPr>
        <w:t>overview of the theory covered and the literature used indicates this. For the subject Molecular Cell Biology, the literature</w:t>
      </w:r>
      <w:r w:rsidR="00A6214A" w:rsidRPr="00700CA4">
        <w:rPr>
          <w:color w:val="000000"/>
          <w:lang w:val="en-GB"/>
        </w:rPr>
        <w:t xml:space="preserve"> includes</w:t>
      </w:r>
      <w:r w:rsidR="004D0F5C" w:rsidRPr="00700CA4">
        <w:rPr>
          <w:color w:val="000000"/>
          <w:lang w:val="en-GB"/>
        </w:rPr>
        <w:t xml:space="preserve"> in addition to more traditional books such as Molecular Biology of the Cell, </w:t>
      </w:r>
      <w:r w:rsidR="002E6A2D" w:rsidRPr="00700CA4">
        <w:rPr>
          <w:color w:val="000000"/>
          <w:lang w:val="en-GB"/>
        </w:rPr>
        <w:t>(</w:t>
      </w:r>
      <w:r w:rsidR="004D0F5C" w:rsidRPr="00700CA4">
        <w:rPr>
          <w:color w:val="000000"/>
          <w:lang w:val="en-GB"/>
        </w:rPr>
        <w:t xml:space="preserve">New </w:t>
      </w:r>
      <w:r w:rsidR="00A6214A" w:rsidRPr="00700CA4">
        <w:rPr>
          <w:color w:val="000000"/>
          <w:lang w:val="en-GB"/>
        </w:rPr>
        <w:t>York, Garland Sciences</w:t>
      </w:r>
      <w:r w:rsidR="002E6A2D" w:rsidRPr="00700CA4">
        <w:rPr>
          <w:color w:val="000000"/>
          <w:lang w:val="en-GB"/>
        </w:rPr>
        <w:t>)</w:t>
      </w:r>
      <w:r w:rsidR="00A6214A" w:rsidRPr="00700CA4">
        <w:rPr>
          <w:color w:val="000000"/>
          <w:lang w:val="en-GB"/>
        </w:rPr>
        <w:t xml:space="preserve">, </w:t>
      </w:r>
      <w:r w:rsidR="004D0F5C" w:rsidRPr="00700CA4">
        <w:rPr>
          <w:color w:val="000000"/>
          <w:lang w:val="en-GB"/>
        </w:rPr>
        <w:t>different handbooks from companies such as Applied Biosystems (Annex 2, course descriptions). This is an excellent way of ensuring that the students learn the latest techno</w:t>
      </w:r>
      <w:r w:rsidR="00BE38CE" w:rsidRPr="00700CA4">
        <w:rPr>
          <w:color w:val="000000"/>
          <w:lang w:val="en-GB"/>
        </w:rPr>
        <w:t xml:space="preserve">logies. </w:t>
      </w:r>
    </w:p>
    <w:p w:rsidR="009B66B2" w:rsidRPr="00700CA4" w:rsidRDefault="00BE38CE" w:rsidP="00B76BDA">
      <w:pPr>
        <w:spacing w:line="240" w:lineRule="auto"/>
        <w:ind w:firstLine="900"/>
        <w:rPr>
          <w:color w:val="000000"/>
          <w:lang w:val="en-GB"/>
        </w:rPr>
      </w:pPr>
      <w:r w:rsidRPr="00700CA4">
        <w:rPr>
          <w:color w:val="000000"/>
          <w:lang w:val="en-GB"/>
        </w:rPr>
        <w:t>In many</w:t>
      </w:r>
      <w:r w:rsidR="00AA307A" w:rsidRPr="00700CA4">
        <w:rPr>
          <w:color w:val="000000"/>
          <w:lang w:val="en-GB"/>
        </w:rPr>
        <w:t xml:space="preserve"> of the courses, such as </w:t>
      </w:r>
      <w:r w:rsidR="004D0F5C" w:rsidRPr="00700CA4">
        <w:rPr>
          <w:color w:val="000000"/>
          <w:lang w:val="en-GB"/>
        </w:rPr>
        <w:t xml:space="preserve">the compulsory course </w:t>
      </w:r>
      <w:r w:rsidR="004D0F5C" w:rsidRPr="00700CA4">
        <w:rPr>
          <w:i/>
          <w:color w:val="000000"/>
          <w:lang w:val="en-GB"/>
        </w:rPr>
        <w:t>Cell technologies</w:t>
      </w:r>
      <w:r w:rsidRPr="00700CA4">
        <w:rPr>
          <w:color w:val="000000"/>
          <w:lang w:val="en-GB"/>
        </w:rPr>
        <w:t>, and t</w:t>
      </w:r>
      <w:r w:rsidR="00997638" w:rsidRPr="00700CA4">
        <w:rPr>
          <w:color w:val="000000"/>
          <w:lang w:val="en-GB"/>
        </w:rPr>
        <w:t xml:space="preserve">he elective courses </w:t>
      </w:r>
      <w:r w:rsidR="00997638" w:rsidRPr="00700CA4">
        <w:rPr>
          <w:i/>
          <w:color w:val="000000"/>
          <w:lang w:val="en-GB"/>
        </w:rPr>
        <w:t>B</w:t>
      </w:r>
      <w:r w:rsidR="0044074D" w:rsidRPr="00700CA4">
        <w:rPr>
          <w:i/>
          <w:color w:val="000000"/>
          <w:lang w:val="en-GB"/>
        </w:rPr>
        <w:t xml:space="preserve">ioethics </w:t>
      </w:r>
      <w:r w:rsidR="0044074D" w:rsidRPr="00700CA4">
        <w:rPr>
          <w:color w:val="000000"/>
          <w:lang w:val="en-GB"/>
        </w:rPr>
        <w:t xml:space="preserve">and </w:t>
      </w:r>
      <w:r w:rsidRPr="00700CA4">
        <w:rPr>
          <w:i/>
          <w:color w:val="000000"/>
          <w:lang w:val="en-GB"/>
        </w:rPr>
        <w:t xml:space="preserve">Cancer molecular </w:t>
      </w:r>
      <w:r w:rsidR="00997638" w:rsidRPr="00700CA4">
        <w:rPr>
          <w:i/>
          <w:color w:val="000000"/>
          <w:lang w:val="en-GB"/>
        </w:rPr>
        <w:t>b</w:t>
      </w:r>
      <w:r w:rsidRPr="00700CA4">
        <w:rPr>
          <w:i/>
          <w:color w:val="000000"/>
          <w:lang w:val="en-GB"/>
        </w:rPr>
        <w:t>iology</w:t>
      </w:r>
      <w:r w:rsidR="00CF6DFE" w:rsidRPr="00700CA4">
        <w:rPr>
          <w:color w:val="000000"/>
          <w:lang w:val="en-GB"/>
        </w:rPr>
        <w:t xml:space="preserve">, </w:t>
      </w:r>
      <w:r w:rsidR="004D0F5C" w:rsidRPr="00700CA4">
        <w:rPr>
          <w:color w:val="000000"/>
          <w:lang w:val="en-GB"/>
        </w:rPr>
        <w:t>the literature list includes topic related scientific reviews</w:t>
      </w:r>
      <w:r w:rsidRPr="00700CA4">
        <w:rPr>
          <w:color w:val="000000"/>
          <w:lang w:val="en-GB"/>
        </w:rPr>
        <w:t xml:space="preserve"> and/or the teaching methods includes analysis of topic-related scientific paper </w:t>
      </w:r>
      <w:r w:rsidR="004D0F5C" w:rsidRPr="00700CA4">
        <w:rPr>
          <w:color w:val="000000"/>
          <w:lang w:val="en-GB"/>
        </w:rPr>
        <w:t>(Annex 2, course descriptions)</w:t>
      </w:r>
      <w:r w:rsidR="00AA307A" w:rsidRPr="00700CA4">
        <w:rPr>
          <w:color w:val="000000"/>
          <w:lang w:val="en-GB"/>
        </w:rPr>
        <w:t xml:space="preserve">. </w:t>
      </w:r>
      <w:r w:rsidRPr="00700CA4">
        <w:rPr>
          <w:color w:val="000000"/>
          <w:lang w:val="en-GB"/>
        </w:rPr>
        <w:t xml:space="preserve">In the compulsory subject </w:t>
      </w:r>
      <w:r w:rsidRPr="00700CA4">
        <w:rPr>
          <w:i/>
          <w:color w:val="000000"/>
          <w:lang w:val="en-GB"/>
        </w:rPr>
        <w:t xml:space="preserve">Molecular cell biology, </w:t>
      </w:r>
      <w:r w:rsidRPr="00700CA4">
        <w:rPr>
          <w:color w:val="000000"/>
          <w:lang w:val="en-GB"/>
        </w:rPr>
        <w:t>the teaching methods include Journal Club which means that the students read and discuss/ analys</w:t>
      </w:r>
      <w:r w:rsidR="00572B10" w:rsidRPr="00700CA4">
        <w:rPr>
          <w:color w:val="000000"/>
          <w:lang w:val="en-GB"/>
        </w:rPr>
        <w:t xml:space="preserve">e selected research papers. These teaching methods and </w:t>
      </w:r>
      <w:r w:rsidR="00CF6DFE" w:rsidRPr="00700CA4">
        <w:rPr>
          <w:color w:val="000000"/>
          <w:lang w:val="en-GB"/>
        </w:rPr>
        <w:t xml:space="preserve">the choice of </w:t>
      </w:r>
      <w:r w:rsidR="00572B10" w:rsidRPr="00700CA4">
        <w:rPr>
          <w:color w:val="000000"/>
          <w:lang w:val="en-GB"/>
        </w:rPr>
        <w:t>using the latest literature</w:t>
      </w:r>
      <w:r w:rsidR="00CF6DFE" w:rsidRPr="00700CA4">
        <w:rPr>
          <w:color w:val="000000"/>
          <w:lang w:val="en-GB"/>
        </w:rPr>
        <w:t xml:space="preserve"> as subject literature</w:t>
      </w:r>
      <w:r w:rsidR="00572B10" w:rsidRPr="00700CA4">
        <w:rPr>
          <w:color w:val="000000"/>
          <w:lang w:val="en-GB"/>
        </w:rPr>
        <w:t xml:space="preserve"> was also discussed with both teachers and students during the site-visit and both groups highlighted this as very important. </w:t>
      </w:r>
      <w:r w:rsidR="00D537DC" w:rsidRPr="00700CA4">
        <w:rPr>
          <w:color w:val="000000"/>
          <w:lang w:val="en-GB"/>
        </w:rPr>
        <w:t>The choice of the above</w:t>
      </w:r>
      <w:r w:rsidR="002A1AFA" w:rsidRPr="00700CA4">
        <w:rPr>
          <w:color w:val="000000"/>
          <w:lang w:val="en-GB"/>
        </w:rPr>
        <w:t>-</w:t>
      </w:r>
      <w:r w:rsidR="00D537DC" w:rsidRPr="00700CA4">
        <w:rPr>
          <w:color w:val="000000"/>
          <w:lang w:val="en-GB"/>
        </w:rPr>
        <w:t xml:space="preserve">mentioned teaching methods combined with using the latest articles as literature </w:t>
      </w:r>
      <w:r w:rsidR="004D0F5C" w:rsidRPr="00700CA4">
        <w:rPr>
          <w:color w:val="000000"/>
          <w:lang w:val="en-GB"/>
        </w:rPr>
        <w:t xml:space="preserve">ensures that the students get familiar with the latest achievements in science and technology. </w:t>
      </w:r>
      <w:r w:rsidR="00D537DC" w:rsidRPr="00700CA4">
        <w:rPr>
          <w:color w:val="000000"/>
          <w:lang w:val="en-GB"/>
        </w:rPr>
        <w:t>T</w:t>
      </w:r>
      <w:r w:rsidR="00AA307A" w:rsidRPr="00700CA4">
        <w:rPr>
          <w:color w:val="000000"/>
          <w:lang w:val="en-GB"/>
        </w:rPr>
        <w:t xml:space="preserve">he students </w:t>
      </w:r>
      <w:r w:rsidR="00D537DC" w:rsidRPr="00700CA4">
        <w:rPr>
          <w:color w:val="000000"/>
          <w:lang w:val="en-GB"/>
        </w:rPr>
        <w:t>also get familiar with reading scientific</w:t>
      </w:r>
      <w:r w:rsidR="004D0F5C" w:rsidRPr="00700CA4">
        <w:rPr>
          <w:color w:val="000000"/>
          <w:lang w:val="en-GB"/>
        </w:rPr>
        <w:t xml:space="preserve"> literatur</w:t>
      </w:r>
      <w:r w:rsidR="00AA307A" w:rsidRPr="00700CA4">
        <w:rPr>
          <w:color w:val="000000"/>
          <w:lang w:val="en-GB"/>
        </w:rPr>
        <w:t xml:space="preserve">e while preparing the thesis as well as in the research project I and II. </w:t>
      </w:r>
    </w:p>
    <w:p w:rsidR="00F25FF7" w:rsidRPr="00700CA4" w:rsidRDefault="00F25FF7" w:rsidP="00750615">
      <w:pPr>
        <w:pStyle w:val="Antrat2"/>
        <w:tabs>
          <w:tab w:val="left" w:pos="8398"/>
        </w:tabs>
        <w:rPr>
          <w:rFonts w:ascii="Times New Roman" w:hAnsi="Times New Roman" w:cs="Times New Roman"/>
          <w:sz w:val="24"/>
          <w:szCs w:val="24"/>
          <w:lang w:val="en-GB"/>
        </w:rPr>
      </w:pPr>
      <w:r w:rsidRPr="00700CA4">
        <w:rPr>
          <w:rFonts w:ascii="Times New Roman" w:hAnsi="Times New Roman" w:cs="Times New Roman"/>
          <w:sz w:val="24"/>
          <w:szCs w:val="24"/>
          <w:lang w:val="en-GB"/>
        </w:rPr>
        <w:t xml:space="preserve"> </w:t>
      </w:r>
      <w:bookmarkStart w:id="9" w:name="_Toc320539068"/>
      <w:r w:rsidRPr="00700CA4">
        <w:rPr>
          <w:rFonts w:ascii="Times New Roman" w:hAnsi="Times New Roman" w:cs="Times New Roman"/>
          <w:sz w:val="24"/>
          <w:szCs w:val="24"/>
          <w:lang w:val="en-GB"/>
        </w:rPr>
        <w:t>3. Staff</w:t>
      </w:r>
      <w:bookmarkEnd w:id="9"/>
      <w:r w:rsidRPr="00700CA4">
        <w:rPr>
          <w:rFonts w:ascii="Times New Roman" w:hAnsi="Times New Roman" w:cs="Times New Roman"/>
          <w:sz w:val="24"/>
          <w:szCs w:val="24"/>
          <w:lang w:val="en-GB"/>
        </w:rPr>
        <w:t xml:space="preserve"> </w:t>
      </w:r>
      <w:r w:rsidR="00750615" w:rsidRPr="00700CA4">
        <w:rPr>
          <w:rFonts w:ascii="Times New Roman" w:hAnsi="Times New Roman" w:cs="Times New Roman"/>
          <w:sz w:val="24"/>
          <w:szCs w:val="24"/>
          <w:lang w:val="en-GB"/>
        </w:rPr>
        <w:tab/>
      </w:r>
    </w:p>
    <w:p w:rsidR="00E171CD" w:rsidRDefault="000B2BE2" w:rsidP="00E171CD">
      <w:pPr>
        <w:pStyle w:val="Normal1"/>
        <w:ind w:firstLine="902"/>
        <w:rPr>
          <w:sz w:val="24"/>
          <w:szCs w:val="24"/>
          <w:lang w:val="en-GB"/>
        </w:rPr>
      </w:pPr>
      <w:r w:rsidRPr="00700CA4">
        <w:rPr>
          <w:sz w:val="24"/>
          <w:szCs w:val="24"/>
          <w:lang w:val="en-GB"/>
        </w:rPr>
        <w:t>Competence of the academic personnel of the Programme is in full compliance and exceeds the legal requirements (SER, p</w:t>
      </w:r>
      <w:r w:rsidR="00E171CD">
        <w:rPr>
          <w:sz w:val="24"/>
          <w:szCs w:val="24"/>
          <w:lang w:val="en-GB"/>
        </w:rPr>
        <w:t xml:space="preserve"> </w:t>
      </w:r>
      <w:r w:rsidRPr="00700CA4">
        <w:rPr>
          <w:sz w:val="24"/>
          <w:szCs w:val="24"/>
          <w:lang w:val="en-GB"/>
        </w:rPr>
        <w:t xml:space="preserve">20). </w:t>
      </w:r>
      <w:r w:rsidR="002E6A2D" w:rsidRPr="00700CA4">
        <w:rPr>
          <w:sz w:val="24"/>
          <w:szCs w:val="24"/>
          <w:lang w:val="en-GB"/>
        </w:rPr>
        <w:t xml:space="preserve">The study programme is </w:t>
      </w:r>
      <w:r w:rsidR="00E171CD">
        <w:rPr>
          <w:sz w:val="24"/>
          <w:szCs w:val="24"/>
          <w:lang w:val="en-GB"/>
        </w:rPr>
        <w:t>thought</w:t>
      </w:r>
      <w:r w:rsidR="002E6A2D" w:rsidRPr="00700CA4">
        <w:rPr>
          <w:sz w:val="24"/>
          <w:szCs w:val="24"/>
          <w:lang w:val="en-GB"/>
        </w:rPr>
        <w:t xml:space="preserve"> by 26 teachers, of which </w:t>
      </w:r>
      <w:r w:rsidR="00E171CD">
        <w:rPr>
          <w:sz w:val="24"/>
          <w:szCs w:val="24"/>
          <w:lang w:val="en-GB"/>
        </w:rPr>
        <w:t>10</w:t>
      </w:r>
      <w:r w:rsidR="002E6A2D" w:rsidRPr="00700CA4">
        <w:rPr>
          <w:sz w:val="24"/>
          <w:szCs w:val="24"/>
          <w:lang w:val="en-GB"/>
        </w:rPr>
        <w:t xml:space="preserve"> are full professors, </w:t>
      </w:r>
      <w:r w:rsidR="00E171CD">
        <w:rPr>
          <w:sz w:val="24"/>
          <w:szCs w:val="24"/>
          <w:lang w:val="en-GB"/>
        </w:rPr>
        <w:t>7</w:t>
      </w:r>
      <w:r w:rsidR="002E6A2D" w:rsidRPr="00700CA4">
        <w:rPr>
          <w:sz w:val="24"/>
          <w:szCs w:val="24"/>
          <w:lang w:val="en-GB"/>
        </w:rPr>
        <w:t xml:space="preserve"> associate professors and </w:t>
      </w:r>
      <w:r w:rsidR="00E171CD">
        <w:rPr>
          <w:sz w:val="24"/>
          <w:szCs w:val="24"/>
          <w:lang w:val="en-GB"/>
        </w:rPr>
        <w:t>9</w:t>
      </w:r>
      <w:r w:rsidR="002E6A2D" w:rsidRPr="00700CA4">
        <w:rPr>
          <w:sz w:val="24"/>
          <w:szCs w:val="24"/>
          <w:lang w:val="en-GB"/>
        </w:rPr>
        <w:t xml:space="preserve"> are lecturers holding a PhD</w:t>
      </w:r>
      <w:r w:rsidR="00D36BBD" w:rsidRPr="00700CA4">
        <w:rPr>
          <w:sz w:val="24"/>
          <w:szCs w:val="24"/>
          <w:lang w:val="en-GB"/>
        </w:rPr>
        <w:t xml:space="preserve"> (SER, page 19)</w:t>
      </w:r>
      <w:r w:rsidR="002E6A2D" w:rsidRPr="00700CA4">
        <w:rPr>
          <w:sz w:val="24"/>
          <w:szCs w:val="24"/>
          <w:lang w:val="en-GB"/>
        </w:rPr>
        <w:t xml:space="preserve">. </w:t>
      </w:r>
      <w:r w:rsidR="00600E2B" w:rsidRPr="00700CA4">
        <w:rPr>
          <w:sz w:val="24"/>
          <w:szCs w:val="24"/>
          <w:lang w:val="en-GB"/>
        </w:rPr>
        <w:t xml:space="preserve">This means that the </w:t>
      </w:r>
      <w:r w:rsidR="00D36BBD" w:rsidRPr="00700CA4">
        <w:rPr>
          <w:sz w:val="24"/>
          <w:szCs w:val="24"/>
          <w:lang w:val="en-GB"/>
        </w:rPr>
        <w:t xml:space="preserve">teaching </w:t>
      </w:r>
      <w:r w:rsidR="00600E2B" w:rsidRPr="00700CA4">
        <w:rPr>
          <w:sz w:val="24"/>
          <w:szCs w:val="24"/>
          <w:lang w:val="en-GB"/>
        </w:rPr>
        <w:t xml:space="preserve">staff meets all the legal requirements, as the requirement for a second cycle programme is that 80 % should hold an academic degree, and 20 % should be a professor. For the Master degree programme in Molecular Biology the whole staff holds a PhD and 42 % are professors.  According to the SER the supervisors for the master thesis also holds a PhD. </w:t>
      </w:r>
      <w:r w:rsidR="00CF6DFE" w:rsidRPr="00700CA4">
        <w:rPr>
          <w:sz w:val="24"/>
          <w:szCs w:val="24"/>
          <w:lang w:val="en-GB"/>
        </w:rPr>
        <w:t xml:space="preserve">The amount of teachers involved in this programme seems adequate for ensure that the students will achieve the intended learning outcomes. If the provision is changed as recommended by the expert panel to include courses in management and economy, it is important that the university include staff with these skills. </w:t>
      </w:r>
    </w:p>
    <w:p w:rsidR="00E171CD" w:rsidRDefault="00CF6DFE" w:rsidP="00E171CD">
      <w:pPr>
        <w:pStyle w:val="Normal1"/>
        <w:ind w:firstLine="902"/>
        <w:rPr>
          <w:sz w:val="24"/>
          <w:szCs w:val="24"/>
          <w:lang w:val="en-GB"/>
        </w:rPr>
      </w:pPr>
      <w:r w:rsidRPr="00700CA4">
        <w:rPr>
          <w:sz w:val="24"/>
          <w:szCs w:val="24"/>
          <w:lang w:val="en-GB"/>
        </w:rPr>
        <w:t xml:space="preserve">The teachers have the possibilities to take courses in pedagogy to enhance their teaching abilities. During the meeting with the staff, the expert panel found that many of the teachers had taken such courses given by the university. The panel also found that there seems not to be a </w:t>
      </w:r>
      <w:r w:rsidR="00B6581C" w:rsidRPr="00700CA4">
        <w:rPr>
          <w:sz w:val="24"/>
          <w:szCs w:val="24"/>
          <w:lang w:val="en-GB"/>
        </w:rPr>
        <w:t xml:space="preserve">systematic way of assuring that all the teachers enhance their competencies by taking such courses, and the panel thereby recommends that the faculty makes a system for monitoring such activities and by means of this assures that all the teachers will take some pedagogical qualification courses. </w:t>
      </w:r>
    </w:p>
    <w:p w:rsidR="00E171CD" w:rsidRDefault="00B6581C" w:rsidP="00E171CD">
      <w:pPr>
        <w:pStyle w:val="Normal1"/>
        <w:ind w:firstLine="902"/>
        <w:rPr>
          <w:sz w:val="24"/>
          <w:szCs w:val="24"/>
          <w:lang w:val="en-GB"/>
        </w:rPr>
      </w:pPr>
      <w:r w:rsidRPr="00700CA4">
        <w:rPr>
          <w:sz w:val="24"/>
          <w:szCs w:val="24"/>
          <w:lang w:val="en-GB"/>
        </w:rPr>
        <w:t xml:space="preserve">When it comes to enhancing the professional development in science, there seems to be systems in place for this. Many of the teachers hold their PhD from </w:t>
      </w:r>
      <w:smartTag w:uri="urn:schemas-microsoft-com:office:smarttags" w:element="place">
        <w:smartTag w:uri="urn:schemas-microsoft-com:office:smarttags" w:element="PlaceName">
          <w:r w:rsidRPr="00700CA4">
            <w:rPr>
              <w:sz w:val="24"/>
              <w:szCs w:val="24"/>
              <w:lang w:val="en-GB"/>
            </w:rPr>
            <w:t>Vilnius</w:t>
          </w:r>
        </w:smartTag>
        <w:r w:rsidRPr="00700CA4">
          <w:rPr>
            <w:sz w:val="24"/>
            <w:szCs w:val="24"/>
            <w:lang w:val="en-GB"/>
          </w:rPr>
          <w:t xml:space="preserve"> </w:t>
        </w:r>
        <w:smartTag w:uri="urn:schemas-microsoft-com:office:smarttags" w:element="PlaceType">
          <w:r w:rsidRPr="00700CA4">
            <w:rPr>
              <w:sz w:val="24"/>
              <w:szCs w:val="24"/>
              <w:lang w:val="en-GB"/>
            </w:rPr>
            <w:t>University</w:t>
          </w:r>
        </w:smartTag>
      </w:smartTag>
      <w:r w:rsidRPr="00700CA4">
        <w:rPr>
          <w:sz w:val="24"/>
          <w:szCs w:val="24"/>
          <w:lang w:val="en-GB"/>
        </w:rPr>
        <w:t xml:space="preserve"> this could possibly lead to a closed environment.  By legislation of the University, the teachers enhance their professional qualifications by going to long- and short</w:t>
      </w:r>
      <w:r w:rsidR="00320247" w:rsidRPr="00700CA4">
        <w:rPr>
          <w:sz w:val="24"/>
          <w:szCs w:val="24"/>
          <w:lang w:val="en-GB"/>
        </w:rPr>
        <w:t>-</w:t>
      </w:r>
      <w:r w:rsidRPr="00700CA4">
        <w:rPr>
          <w:sz w:val="24"/>
          <w:szCs w:val="24"/>
          <w:lang w:val="en-GB"/>
        </w:rPr>
        <w:t xml:space="preserve">term visits to universities and research centers in different countries, and participate in national and international conferences, workshops and seminars (SER p 21, annex 4-5). Examples of such </w:t>
      </w:r>
      <w:r w:rsidR="002D69D6" w:rsidRPr="00700CA4">
        <w:rPr>
          <w:sz w:val="24"/>
          <w:szCs w:val="24"/>
          <w:lang w:val="en-GB"/>
        </w:rPr>
        <w:t>activities</w:t>
      </w:r>
      <w:r w:rsidRPr="00700CA4">
        <w:rPr>
          <w:sz w:val="24"/>
          <w:szCs w:val="24"/>
          <w:lang w:val="en-GB"/>
        </w:rPr>
        <w:t xml:space="preserve"> the last 2 year research stay</w:t>
      </w:r>
      <w:r w:rsidR="00E16DD0" w:rsidRPr="00700CA4">
        <w:rPr>
          <w:sz w:val="24"/>
          <w:szCs w:val="24"/>
          <w:lang w:val="en-GB"/>
        </w:rPr>
        <w:t>s</w:t>
      </w:r>
      <w:r w:rsidRPr="00700CA4">
        <w:rPr>
          <w:sz w:val="24"/>
          <w:szCs w:val="24"/>
          <w:lang w:val="en-GB"/>
        </w:rPr>
        <w:t xml:space="preserve"> at the University of Vienna, Austria; The Norwegian Radiumhospital, Norway, </w:t>
      </w:r>
      <w:r w:rsidR="002D69D6" w:rsidRPr="00700CA4">
        <w:rPr>
          <w:sz w:val="24"/>
          <w:szCs w:val="24"/>
          <w:lang w:val="en-GB"/>
        </w:rPr>
        <w:t xml:space="preserve">Workshop on Confocal Microscopy “Advanced techniques for modern biology”, Poland, among others. During the site-visit, the teachers also told that they were encouraged to go to both conferences and research visits abroad and that the university where helpful changing the teaching schedules so that </w:t>
      </w:r>
      <w:r w:rsidR="00E171CD">
        <w:rPr>
          <w:sz w:val="24"/>
          <w:szCs w:val="24"/>
          <w:lang w:val="en-GB"/>
        </w:rPr>
        <w:t xml:space="preserve">such activities were possible. </w:t>
      </w:r>
    </w:p>
    <w:p w:rsidR="008B7381" w:rsidRPr="00D34487" w:rsidRDefault="00EA4595" w:rsidP="00D34487">
      <w:pPr>
        <w:pStyle w:val="Normal1"/>
        <w:ind w:firstLine="902"/>
        <w:rPr>
          <w:sz w:val="24"/>
          <w:szCs w:val="24"/>
          <w:lang w:val="en-GB"/>
        </w:rPr>
      </w:pPr>
      <w:r w:rsidRPr="00D34487">
        <w:rPr>
          <w:sz w:val="24"/>
          <w:szCs w:val="24"/>
        </w:rPr>
        <w:t>T</w:t>
      </w:r>
      <w:r w:rsidR="00FE0FDD" w:rsidRPr="00D34487">
        <w:rPr>
          <w:sz w:val="24"/>
          <w:szCs w:val="24"/>
        </w:rPr>
        <w:t>he teachers a</w:t>
      </w:r>
      <w:r w:rsidR="002A251B" w:rsidRPr="00D34487">
        <w:rPr>
          <w:sz w:val="24"/>
          <w:szCs w:val="24"/>
        </w:rPr>
        <w:t xml:space="preserve">re active researchers and most of them are </w:t>
      </w:r>
      <w:r w:rsidR="00FE0FDD" w:rsidRPr="00D34487">
        <w:rPr>
          <w:sz w:val="24"/>
          <w:szCs w:val="24"/>
        </w:rPr>
        <w:t>active participants of national as well as international scientific program</w:t>
      </w:r>
      <w:r w:rsidR="00E171CD" w:rsidRPr="00D34487">
        <w:rPr>
          <w:sz w:val="24"/>
          <w:szCs w:val="24"/>
        </w:rPr>
        <w:t>mes</w:t>
      </w:r>
      <w:r w:rsidR="00FE0FDD" w:rsidRPr="00D34487">
        <w:rPr>
          <w:sz w:val="24"/>
          <w:szCs w:val="24"/>
        </w:rPr>
        <w:t>. Teaching staff partic</w:t>
      </w:r>
      <w:r w:rsidR="002A251B" w:rsidRPr="00D34487">
        <w:rPr>
          <w:sz w:val="24"/>
          <w:szCs w:val="24"/>
        </w:rPr>
        <w:t xml:space="preserve">ipate in NATO, COST, and Norwegian Financial mechanism </w:t>
      </w:r>
      <w:r w:rsidR="00FE0FDD" w:rsidRPr="00D34487">
        <w:rPr>
          <w:sz w:val="24"/>
          <w:szCs w:val="24"/>
        </w:rPr>
        <w:t>research programmes</w:t>
      </w:r>
      <w:r w:rsidR="002A251B" w:rsidRPr="00D34487">
        <w:rPr>
          <w:sz w:val="24"/>
          <w:szCs w:val="24"/>
        </w:rPr>
        <w:t xml:space="preserve"> and some of the teachers have headed or participated in </w:t>
      </w:r>
      <w:r w:rsidR="00FE0FDD" w:rsidRPr="00D34487">
        <w:rPr>
          <w:sz w:val="24"/>
          <w:szCs w:val="24"/>
        </w:rPr>
        <w:t>running EU Structural Funds funded projects</w:t>
      </w:r>
      <w:r w:rsidR="002A251B" w:rsidRPr="00D34487">
        <w:rPr>
          <w:sz w:val="24"/>
          <w:szCs w:val="24"/>
        </w:rPr>
        <w:t>; (</w:t>
      </w:r>
      <w:r w:rsidR="000B2BE2" w:rsidRPr="00D34487">
        <w:rPr>
          <w:sz w:val="24"/>
          <w:szCs w:val="24"/>
        </w:rPr>
        <w:t>SER</w:t>
      </w:r>
      <w:r w:rsidR="002A251B" w:rsidRPr="00D34487">
        <w:rPr>
          <w:sz w:val="24"/>
          <w:szCs w:val="24"/>
        </w:rPr>
        <w:t>, p</w:t>
      </w:r>
      <w:r w:rsidR="00E171CD" w:rsidRPr="00D34487">
        <w:rPr>
          <w:sz w:val="24"/>
          <w:szCs w:val="24"/>
        </w:rPr>
        <w:t xml:space="preserve"> </w:t>
      </w:r>
      <w:r w:rsidR="002A251B" w:rsidRPr="00D34487">
        <w:rPr>
          <w:sz w:val="24"/>
          <w:szCs w:val="24"/>
        </w:rPr>
        <w:t>20 and Annex 5</w:t>
      </w:r>
      <w:r w:rsidR="00FE0FDD" w:rsidRPr="00D34487">
        <w:rPr>
          <w:sz w:val="24"/>
          <w:szCs w:val="24"/>
        </w:rPr>
        <w:t>). The list of international and n</w:t>
      </w:r>
      <w:r w:rsidR="002A251B" w:rsidRPr="00D34487">
        <w:rPr>
          <w:sz w:val="24"/>
          <w:szCs w:val="24"/>
        </w:rPr>
        <w:t>ational publications</w:t>
      </w:r>
      <w:r w:rsidR="000B2BE2" w:rsidRPr="00D34487">
        <w:rPr>
          <w:sz w:val="24"/>
          <w:szCs w:val="24"/>
        </w:rPr>
        <w:t xml:space="preserve"> in the academic staff’s CVs</w:t>
      </w:r>
      <w:r w:rsidR="002A251B" w:rsidRPr="00D34487">
        <w:rPr>
          <w:sz w:val="24"/>
          <w:szCs w:val="24"/>
        </w:rPr>
        <w:t xml:space="preserve"> </w:t>
      </w:r>
      <w:r w:rsidR="00FE0FDD" w:rsidRPr="00D34487">
        <w:rPr>
          <w:sz w:val="24"/>
          <w:szCs w:val="24"/>
        </w:rPr>
        <w:t>show permanent and a high-quality research activity</w:t>
      </w:r>
      <w:r w:rsidRPr="00D34487">
        <w:rPr>
          <w:sz w:val="24"/>
          <w:szCs w:val="24"/>
        </w:rPr>
        <w:t xml:space="preserve"> and all the staff have been publishing during the last few years (Annex 4 and 5</w:t>
      </w:r>
      <w:r w:rsidR="000B2BE2" w:rsidRPr="00D34487">
        <w:rPr>
          <w:sz w:val="24"/>
          <w:szCs w:val="24"/>
        </w:rPr>
        <w:t>)</w:t>
      </w:r>
      <w:r w:rsidRPr="00D34487">
        <w:rPr>
          <w:sz w:val="24"/>
          <w:szCs w:val="24"/>
        </w:rPr>
        <w:t xml:space="preserve">, many in high impact international journals. </w:t>
      </w:r>
    </w:p>
    <w:p w:rsidR="000E61A0" w:rsidRPr="00700CA4" w:rsidRDefault="000E61A0" w:rsidP="000E61A0">
      <w:pPr>
        <w:spacing w:line="240" w:lineRule="auto"/>
        <w:rPr>
          <w:lang w:val="en-GB"/>
        </w:rPr>
      </w:pPr>
    </w:p>
    <w:p w:rsidR="00F25FF7" w:rsidRPr="00700CA4" w:rsidRDefault="00F25FF7" w:rsidP="00F25FF7">
      <w:pPr>
        <w:pStyle w:val="Antrat2"/>
        <w:rPr>
          <w:rFonts w:ascii="Times New Roman" w:hAnsi="Times New Roman" w:cs="Times New Roman"/>
          <w:sz w:val="24"/>
          <w:szCs w:val="24"/>
          <w:lang w:val="en-GB"/>
        </w:rPr>
      </w:pPr>
      <w:bookmarkStart w:id="10" w:name="_Toc320539069"/>
      <w:r w:rsidRPr="00700CA4">
        <w:rPr>
          <w:rFonts w:ascii="Times New Roman" w:hAnsi="Times New Roman" w:cs="Times New Roman"/>
          <w:sz w:val="24"/>
          <w:szCs w:val="24"/>
          <w:lang w:val="en-GB"/>
        </w:rPr>
        <w:t>4. Facilities and learning resources</w:t>
      </w:r>
      <w:bookmarkEnd w:id="10"/>
      <w:r w:rsidRPr="00700CA4">
        <w:rPr>
          <w:rFonts w:ascii="Times New Roman" w:hAnsi="Times New Roman" w:cs="Times New Roman"/>
          <w:sz w:val="24"/>
          <w:szCs w:val="24"/>
          <w:lang w:val="en-GB"/>
        </w:rPr>
        <w:t xml:space="preserve"> </w:t>
      </w:r>
    </w:p>
    <w:p w:rsidR="00766FE7" w:rsidRDefault="00EA4595" w:rsidP="00766FE7">
      <w:pPr>
        <w:spacing w:line="240" w:lineRule="auto"/>
        <w:ind w:firstLine="851"/>
        <w:rPr>
          <w:lang w:val="en-GB"/>
        </w:rPr>
      </w:pPr>
      <w:r w:rsidRPr="00700CA4">
        <w:rPr>
          <w:lang w:val="en-GB"/>
        </w:rPr>
        <w:t xml:space="preserve">The Faculty of Natural Sciences has 28 auditoriums of which most are equipped with multimedia equipment. The capacity of two of these auditoriums is for 100 students, two for approx. 65 students, three for 50 students and five for 40. The capacity of the remaining auditoriums is lower (SER, 21 and 22). </w:t>
      </w:r>
    </w:p>
    <w:p w:rsidR="00766FE7" w:rsidRDefault="00EA4595" w:rsidP="00766FE7">
      <w:pPr>
        <w:spacing w:line="240" w:lineRule="auto"/>
        <w:ind w:firstLine="851"/>
        <w:rPr>
          <w:lang w:val="en-GB"/>
        </w:rPr>
      </w:pPr>
      <w:r w:rsidRPr="00700CA4">
        <w:rPr>
          <w:lang w:val="en-GB"/>
        </w:rPr>
        <w:t xml:space="preserve">There are teaching laboratories of Molecular Biology, Cell Biochemistry as well as equipment and facilities for laboratory work in other rooms. The practical parts of the courses are carried out at different places: at the Department of Biochemistry and Molecular Biology of FNS, Proteomic Centre and Department of Biomodels of Institute of Biochemistry, Research Centre of Institute of Oncology, Department of Immunology of Centre of Innovative Medicine (SER, p 22). The students are </w:t>
      </w:r>
      <w:r w:rsidR="00766FE7" w:rsidRPr="00700CA4">
        <w:rPr>
          <w:lang w:val="en-GB"/>
        </w:rPr>
        <w:t>performing</w:t>
      </w:r>
      <w:r w:rsidRPr="00700CA4">
        <w:rPr>
          <w:lang w:val="en-GB"/>
        </w:rPr>
        <w:t xml:space="preserve"> the research in connection with their master thesis in different research grou</w:t>
      </w:r>
      <w:r w:rsidR="000112E1" w:rsidRPr="00700CA4">
        <w:rPr>
          <w:lang w:val="en-GB"/>
        </w:rPr>
        <w:t>p</w:t>
      </w:r>
      <w:r w:rsidRPr="00700CA4">
        <w:rPr>
          <w:lang w:val="en-GB"/>
        </w:rPr>
        <w:t xml:space="preserve">s at different locations. During the site-visit, the expert panel reviewed the </w:t>
      </w:r>
      <w:r w:rsidR="00766FE7" w:rsidRPr="00700CA4">
        <w:rPr>
          <w:lang w:val="en-GB"/>
        </w:rPr>
        <w:t>facilities</w:t>
      </w:r>
      <w:r w:rsidRPr="00700CA4">
        <w:rPr>
          <w:lang w:val="en-GB"/>
        </w:rPr>
        <w:t xml:space="preserve"> both in the </w:t>
      </w:r>
      <w:r w:rsidR="00766FE7" w:rsidRPr="00700CA4">
        <w:rPr>
          <w:lang w:val="en-GB"/>
        </w:rPr>
        <w:t>department</w:t>
      </w:r>
      <w:r w:rsidRPr="00700CA4">
        <w:rPr>
          <w:lang w:val="en-GB"/>
        </w:rPr>
        <w:t xml:space="preserve"> of</w:t>
      </w:r>
      <w:r w:rsidR="000112E1" w:rsidRPr="00700CA4">
        <w:rPr>
          <w:lang w:val="en-GB"/>
        </w:rPr>
        <w:t xml:space="preserve"> Biochemistry and Molecular Biology </w:t>
      </w:r>
      <w:r w:rsidRPr="00700CA4">
        <w:rPr>
          <w:lang w:val="en-GB"/>
        </w:rPr>
        <w:t xml:space="preserve">and at the </w:t>
      </w:r>
      <w:smartTag w:uri="urn:schemas-microsoft-com:office:smarttags" w:element="place">
        <w:smartTag w:uri="urn:schemas-microsoft-com:office:smarttags" w:element="PlaceType">
          <w:r w:rsidR="00D3221E" w:rsidRPr="00700CA4">
            <w:rPr>
              <w:lang w:val="en-GB"/>
            </w:rPr>
            <w:t>Institute</w:t>
          </w:r>
        </w:smartTag>
        <w:r w:rsidR="00D3221E" w:rsidRPr="00700CA4">
          <w:rPr>
            <w:lang w:val="en-GB"/>
          </w:rPr>
          <w:t xml:space="preserve"> of </w:t>
        </w:r>
        <w:smartTag w:uri="urn:schemas-microsoft-com:office:smarttags" w:element="PlaceName">
          <w:r w:rsidRPr="00700CA4">
            <w:rPr>
              <w:lang w:val="en-GB"/>
            </w:rPr>
            <w:t>Biotechnology</w:t>
          </w:r>
        </w:smartTag>
      </w:smartTag>
      <w:r w:rsidRPr="00700CA4">
        <w:rPr>
          <w:lang w:val="en-GB"/>
        </w:rPr>
        <w:t xml:space="preserve">. The expert panel found that the </w:t>
      </w:r>
      <w:r w:rsidR="00766FE7" w:rsidRPr="00700CA4">
        <w:rPr>
          <w:lang w:val="en-GB"/>
        </w:rPr>
        <w:t>laboratories</w:t>
      </w:r>
      <w:r w:rsidRPr="00700CA4">
        <w:rPr>
          <w:lang w:val="en-GB"/>
        </w:rPr>
        <w:t xml:space="preserve"> </w:t>
      </w:r>
      <w:r w:rsidR="000112E1" w:rsidRPr="00700CA4">
        <w:rPr>
          <w:lang w:val="en-GB"/>
        </w:rPr>
        <w:t xml:space="preserve">are </w:t>
      </w:r>
      <w:r w:rsidRPr="00700CA4">
        <w:rPr>
          <w:lang w:val="en-GB"/>
        </w:rPr>
        <w:t>well equipped with excellent research equipment. Since there are fewer students at the master programme than in the bachelor programme in molecular biology, the expert panel is of the opinion that the facilities are better for these students and the point made about the somewhat insufficient</w:t>
      </w:r>
      <w:r w:rsidR="00766FE7">
        <w:rPr>
          <w:lang w:val="en-GB"/>
        </w:rPr>
        <w:t xml:space="preserve"> space in</w:t>
      </w:r>
      <w:r w:rsidRPr="00700CA4">
        <w:rPr>
          <w:lang w:val="en-GB"/>
        </w:rPr>
        <w:t xml:space="preserve"> </w:t>
      </w:r>
      <w:r w:rsidR="00766FE7" w:rsidRPr="00700CA4">
        <w:rPr>
          <w:lang w:val="en-GB"/>
        </w:rPr>
        <w:t>facilities</w:t>
      </w:r>
      <w:r w:rsidRPr="00700CA4">
        <w:rPr>
          <w:lang w:val="en-GB"/>
        </w:rPr>
        <w:t xml:space="preserve"> </w:t>
      </w:r>
      <w:r w:rsidR="00766FE7">
        <w:rPr>
          <w:lang w:val="en-GB"/>
        </w:rPr>
        <w:t>and</w:t>
      </w:r>
      <w:r w:rsidRPr="00700CA4">
        <w:rPr>
          <w:lang w:val="en-GB"/>
        </w:rPr>
        <w:t xml:space="preserve"> auditoriums for the bachelor study programme does not apply for this programme.  </w:t>
      </w:r>
    </w:p>
    <w:p w:rsidR="003A389A" w:rsidRPr="00766FE7" w:rsidRDefault="00FE0FDD" w:rsidP="00766FE7">
      <w:pPr>
        <w:spacing w:line="240" w:lineRule="auto"/>
        <w:ind w:firstLine="851"/>
        <w:rPr>
          <w:lang w:val="en-GB"/>
        </w:rPr>
      </w:pPr>
      <w:r w:rsidRPr="00700CA4">
        <w:rPr>
          <w:lang w:val="en-GB"/>
        </w:rPr>
        <w:t>The Library has a capacity of 40 places but is also connected to the university computer network via which students in the campus or elsewhere outside the university can easily access the available e-resources, either local or web-based</w:t>
      </w:r>
      <w:r w:rsidR="00EA4595" w:rsidRPr="00700CA4">
        <w:rPr>
          <w:lang w:val="en-GB"/>
        </w:rPr>
        <w:t xml:space="preserve"> (SER, p</w:t>
      </w:r>
      <w:r w:rsidR="00766FE7">
        <w:rPr>
          <w:lang w:val="en-GB"/>
        </w:rPr>
        <w:t xml:space="preserve"> </w:t>
      </w:r>
      <w:r w:rsidR="00EA4595" w:rsidRPr="00700CA4">
        <w:rPr>
          <w:lang w:val="en-GB"/>
        </w:rPr>
        <w:t>23)</w:t>
      </w:r>
      <w:r w:rsidRPr="00700CA4">
        <w:rPr>
          <w:lang w:val="en-GB"/>
        </w:rPr>
        <w:t xml:space="preserve">. </w:t>
      </w:r>
      <w:r w:rsidR="000112E1" w:rsidRPr="00700CA4">
        <w:rPr>
          <w:lang w:val="en-GB"/>
        </w:rPr>
        <w:t>The students have access to online journals and databases, both from campus and from home</w:t>
      </w:r>
      <w:r w:rsidR="00B0725C" w:rsidRPr="00700CA4">
        <w:rPr>
          <w:lang w:val="en-GB"/>
        </w:rPr>
        <w:t xml:space="preserve"> (via VPN)</w:t>
      </w:r>
      <w:r w:rsidR="000112E1" w:rsidRPr="00700CA4">
        <w:rPr>
          <w:lang w:val="en-GB"/>
        </w:rPr>
        <w:t xml:space="preserve"> and the students were very </w:t>
      </w:r>
      <w:r w:rsidR="00766FE7">
        <w:rPr>
          <w:lang w:val="en-GB"/>
        </w:rPr>
        <w:t>satisfied</w:t>
      </w:r>
      <w:r w:rsidR="000112E1" w:rsidRPr="00700CA4">
        <w:rPr>
          <w:lang w:val="en-GB"/>
        </w:rPr>
        <w:t xml:space="preserve"> with this.  </w:t>
      </w:r>
    </w:p>
    <w:p w:rsidR="00FE0FDD" w:rsidRPr="00700CA4" w:rsidRDefault="00FE0FDD" w:rsidP="00FE0FDD">
      <w:pPr>
        <w:spacing w:line="240" w:lineRule="auto"/>
        <w:rPr>
          <w:b/>
          <w:lang w:val="en-GB"/>
        </w:rPr>
      </w:pPr>
    </w:p>
    <w:p w:rsidR="00F25FF7" w:rsidRPr="00700CA4" w:rsidRDefault="00F25FF7" w:rsidP="00F25FF7">
      <w:pPr>
        <w:pStyle w:val="Antrat2"/>
        <w:rPr>
          <w:rFonts w:ascii="Times New Roman" w:hAnsi="Times New Roman" w:cs="Times New Roman"/>
          <w:sz w:val="24"/>
          <w:szCs w:val="24"/>
          <w:lang w:val="en-GB"/>
        </w:rPr>
      </w:pPr>
      <w:bookmarkStart w:id="11" w:name="_Toc320539070"/>
      <w:r w:rsidRPr="00700CA4">
        <w:rPr>
          <w:rFonts w:ascii="Times New Roman" w:hAnsi="Times New Roman" w:cs="Times New Roman"/>
          <w:sz w:val="24"/>
          <w:szCs w:val="24"/>
          <w:lang w:val="en-GB"/>
        </w:rPr>
        <w:t>5. Study process and student assessment</w:t>
      </w:r>
      <w:bookmarkEnd w:id="11"/>
    </w:p>
    <w:p w:rsidR="000112E1" w:rsidRPr="00700CA4" w:rsidRDefault="000112E1" w:rsidP="000112E1">
      <w:pPr>
        <w:spacing w:line="240" w:lineRule="auto"/>
        <w:rPr>
          <w:color w:val="000000"/>
          <w:lang w:val="en-GB"/>
        </w:rPr>
      </w:pPr>
    </w:p>
    <w:p w:rsidR="00FD10C8" w:rsidRPr="00700CA4" w:rsidRDefault="000112E1" w:rsidP="00766FE7">
      <w:pPr>
        <w:pStyle w:val="Puslapioinaostekstas"/>
        <w:ind w:firstLine="900"/>
        <w:jc w:val="both"/>
        <w:rPr>
          <w:lang w:val="en-GB"/>
        </w:rPr>
      </w:pPr>
      <w:bookmarkStart w:id="12" w:name="_Toc320539071"/>
      <w:r w:rsidRPr="00700CA4">
        <w:rPr>
          <w:lang w:val="en-GB"/>
        </w:rPr>
        <w:t>The admission criteria for the students are precise and well founded and are given in the Molecular Biology Self-Evaluation Report page 24. The background of the students entering the study programme is a bachelor degree in Molecular Biology, Biochemistry, Genetics and Biop</w:t>
      </w:r>
      <w:r w:rsidR="00766FE7">
        <w:rPr>
          <w:lang w:val="en-GB"/>
        </w:rPr>
        <w:t>h</w:t>
      </w:r>
      <w:r w:rsidRPr="00700CA4">
        <w:rPr>
          <w:lang w:val="en-GB"/>
        </w:rPr>
        <w:t>ysics. The general information about the admission to VU,</w:t>
      </w:r>
      <w:r w:rsidR="00FD10C8" w:rsidRPr="00700CA4">
        <w:rPr>
          <w:lang w:val="en-GB"/>
        </w:rPr>
        <w:t xml:space="preserve"> General information about admission to VU, admission rules and composition of competitive score is defined in the “Rules of admission to the second cycle studies”, that are being approved in by VU Senate Commission and announced in the VU website; </w:t>
      </w:r>
      <w:r w:rsidR="00FD10C8" w:rsidRPr="00700CA4">
        <w:rPr>
          <w:rStyle w:val="Puslapioinaosnuoroda"/>
          <w:lang w:val="en-GB"/>
        </w:rPr>
        <w:t xml:space="preserve"> </w:t>
      </w:r>
      <w:hyperlink r:id="rId8" w:history="1">
        <w:r w:rsidR="00FD10C8" w:rsidRPr="00700CA4">
          <w:rPr>
            <w:rStyle w:val="Hipersaitas"/>
            <w:lang w:val="en-GB"/>
          </w:rPr>
          <w:t>http://www.vu.lt/kviecia/rinkis-studijas/ka-studijuoti/2-pakopos-studiju-programos/item/291</w:t>
        </w:r>
      </w:hyperlink>
    </w:p>
    <w:p w:rsidR="000112E1" w:rsidRPr="00700CA4" w:rsidRDefault="00FD10C8" w:rsidP="00766FE7">
      <w:pPr>
        <w:pStyle w:val="Normal1"/>
        <w:ind w:firstLine="900"/>
        <w:rPr>
          <w:sz w:val="24"/>
          <w:szCs w:val="24"/>
          <w:lang w:val="en-GB"/>
        </w:rPr>
      </w:pPr>
      <w:r w:rsidRPr="00700CA4">
        <w:rPr>
          <w:sz w:val="24"/>
          <w:szCs w:val="24"/>
          <w:lang w:val="en-GB"/>
        </w:rPr>
        <w:t>The expert panel finds that the o</w:t>
      </w:r>
      <w:r w:rsidR="000112E1" w:rsidRPr="00700CA4">
        <w:rPr>
          <w:sz w:val="24"/>
          <w:szCs w:val="24"/>
          <w:lang w:val="en-GB"/>
        </w:rPr>
        <w:t xml:space="preserve">rganization of the studies is generally effective, fulfilling the aims and the outcomes of the programme. </w:t>
      </w:r>
    </w:p>
    <w:p w:rsidR="00766FE7" w:rsidRDefault="00FD10C8" w:rsidP="00766FE7">
      <w:pPr>
        <w:spacing w:line="240" w:lineRule="auto"/>
        <w:ind w:firstLine="900"/>
        <w:rPr>
          <w:color w:val="000000"/>
          <w:lang w:val="en-GB"/>
        </w:rPr>
      </w:pPr>
      <w:r w:rsidRPr="00700CA4">
        <w:rPr>
          <w:color w:val="000000"/>
          <w:lang w:val="en-GB"/>
        </w:rPr>
        <w:t xml:space="preserve">During the study process, the students are encouraged to participate in research </w:t>
      </w:r>
      <w:r w:rsidR="00B97483" w:rsidRPr="00700CA4">
        <w:rPr>
          <w:color w:val="000000"/>
          <w:lang w:val="en-GB"/>
        </w:rPr>
        <w:t>both</w:t>
      </w:r>
      <w:r w:rsidRPr="00700CA4">
        <w:rPr>
          <w:color w:val="000000"/>
          <w:lang w:val="en-GB"/>
        </w:rPr>
        <w:t xml:space="preserve"> during the master thesis work and during research project I and II. During the site-visit, the expert panel found that the </w:t>
      </w:r>
      <w:r w:rsidR="00D65A78" w:rsidRPr="00700CA4">
        <w:rPr>
          <w:color w:val="000000"/>
          <w:lang w:val="en-GB"/>
        </w:rPr>
        <w:t xml:space="preserve">students may change </w:t>
      </w:r>
      <w:r w:rsidRPr="00700CA4">
        <w:rPr>
          <w:color w:val="000000"/>
          <w:lang w:val="en-GB"/>
        </w:rPr>
        <w:t xml:space="preserve">research topic/research laboratory </w:t>
      </w:r>
      <w:r w:rsidR="00D65A78" w:rsidRPr="00700CA4">
        <w:rPr>
          <w:color w:val="000000"/>
          <w:lang w:val="en-GB"/>
        </w:rPr>
        <w:t>between research project I and II</w:t>
      </w:r>
      <w:r w:rsidRPr="00700CA4">
        <w:rPr>
          <w:color w:val="000000"/>
          <w:lang w:val="en-GB"/>
        </w:rPr>
        <w:t xml:space="preserve"> and/or between the </w:t>
      </w:r>
      <w:r w:rsidR="00B97483" w:rsidRPr="00700CA4">
        <w:rPr>
          <w:color w:val="000000"/>
          <w:lang w:val="en-GB"/>
        </w:rPr>
        <w:t>projects</w:t>
      </w:r>
      <w:r w:rsidRPr="00700CA4">
        <w:rPr>
          <w:color w:val="000000"/>
          <w:lang w:val="en-GB"/>
        </w:rPr>
        <w:t xml:space="preserve"> and the final thesis</w:t>
      </w:r>
      <w:r w:rsidR="00D65A78" w:rsidRPr="00700CA4">
        <w:rPr>
          <w:color w:val="000000"/>
          <w:lang w:val="en-GB"/>
        </w:rPr>
        <w:t>.</w:t>
      </w:r>
      <w:r w:rsidRPr="00700CA4">
        <w:rPr>
          <w:color w:val="000000"/>
          <w:lang w:val="en-GB"/>
        </w:rPr>
        <w:t xml:space="preserve"> This is however, a rare event, and the expert panel </w:t>
      </w:r>
      <w:r w:rsidR="00766FE7">
        <w:rPr>
          <w:color w:val="000000"/>
          <w:lang w:val="en-GB"/>
        </w:rPr>
        <w:t>found</w:t>
      </w:r>
      <w:r w:rsidRPr="00700CA4">
        <w:rPr>
          <w:color w:val="000000"/>
          <w:lang w:val="en-GB"/>
        </w:rPr>
        <w:t xml:space="preserve"> that this reflects that the system is more lab/researcher oriented</w:t>
      </w:r>
      <w:r w:rsidR="00D65A78" w:rsidRPr="00700CA4">
        <w:rPr>
          <w:color w:val="000000"/>
          <w:lang w:val="en-GB"/>
        </w:rPr>
        <w:t xml:space="preserve"> </w:t>
      </w:r>
      <w:r w:rsidRPr="00700CA4">
        <w:rPr>
          <w:color w:val="000000"/>
          <w:lang w:val="en-GB"/>
        </w:rPr>
        <w:t xml:space="preserve">than </w:t>
      </w:r>
      <w:r w:rsidR="00D65A78" w:rsidRPr="00700CA4">
        <w:rPr>
          <w:color w:val="000000"/>
          <w:lang w:val="en-GB"/>
        </w:rPr>
        <w:t>student oriented</w:t>
      </w:r>
      <w:r w:rsidRPr="00700CA4">
        <w:rPr>
          <w:color w:val="000000"/>
          <w:lang w:val="en-GB"/>
        </w:rPr>
        <w:t xml:space="preserve">, and that the students should be encouraged to change as this will give the students a broader competence which can be positive for their later </w:t>
      </w:r>
      <w:r w:rsidR="000D1D84" w:rsidRPr="00700CA4">
        <w:rPr>
          <w:color w:val="000000"/>
          <w:lang w:val="en-GB"/>
        </w:rPr>
        <w:t>career</w:t>
      </w:r>
      <w:r w:rsidRPr="00700CA4">
        <w:rPr>
          <w:color w:val="000000"/>
          <w:lang w:val="en-GB"/>
        </w:rPr>
        <w:t xml:space="preserve">. The expert </w:t>
      </w:r>
      <w:r w:rsidR="00766FE7" w:rsidRPr="00700CA4">
        <w:rPr>
          <w:color w:val="000000"/>
          <w:lang w:val="en-GB"/>
        </w:rPr>
        <w:t>panel also wants</w:t>
      </w:r>
      <w:r w:rsidRPr="00700CA4">
        <w:rPr>
          <w:color w:val="000000"/>
          <w:lang w:val="en-GB"/>
        </w:rPr>
        <w:t xml:space="preserve"> to stress that it </w:t>
      </w:r>
      <w:r w:rsidR="00D65A78" w:rsidRPr="00700CA4">
        <w:rPr>
          <w:color w:val="000000"/>
          <w:lang w:val="en-GB"/>
        </w:rPr>
        <w:t xml:space="preserve">should be possible to write a thesis without </w:t>
      </w:r>
      <w:r w:rsidR="00B97483" w:rsidRPr="00700CA4">
        <w:rPr>
          <w:color w:val="000000"/>
          <w:lang w:val="en-GB"/>
        </w:rPr>
        <w:t>specific scientific results</w:t>
      </w:r>
      <w:r w:rsidR="003F7889" w:rsidRPr="00700CA4">
        <w:rPr>
          <w:color w:val="000000"/>
          <w:lang w:val="en-GB"/>
        </w:rPr>
        <w:t xml:space="preserve"> from one research area</w:t>
      </w:r>
      <w:r w:rsidR="00B97483" w:rsidRPr="00700CA4">
        <w:rPr>
          <w:color w:val="000000"/>
          <w:lang w:val="en-GB"/>
        </w:rPr>
        <w:t>, and</w:t>
      </w:r>
      <w:r w:rsidRPr="00700CA4">
        <w:rPr>
          <w:color w:val="000000"/>
          <w:lang w:val="en-GB"/>
        </w:rPr>
        <w:t xml:space="preserve"> changing </w:t>
      </w:r>
      <w:r w:rsidR="00B97483" w:rsidRPr="00700CA4">
        <w:rPr>
          <w:color w:val="000000"/>
          <w:lang w:val="en-GB"/>
        </w:rPr>
        <w:t>laboratories</w:t>
      </w:r>
      <w:r w:rsidRPr="00700CA4">
        <w:rPr>
          <w:color w:val="000000"/>
          <w:lang w:val="en-GB"/>
        </w:rPr>
        <w:t xml:space="preserve"> should thereby not influence the student</w:t>
      </w:r>
      <w:r w:rsidR="00B0725C" w:rsidRPr="00700CA4">
        <w:rPr>
          <w:color w:val="000000"/>
          <w:lang w:val="en-GB"/>
        </w:rPr>
        <w:t>’</w:t>
      </w:r>
      <w:r w:rsidRPr="00700CA4">
        <w:rPr>
          <w:color w:val="000000"/>
          <w:lang w:val="en-GB"/>
        </w:rPr>
        <w:t>s possibilities of getting a god mark on their final thesis</w:t>
      </w:r>
      <w:r w:rsidR="00D65A78" w:rsidRPr="00700CA4">
        <w:rPr>
          <w:color w:val="000000"/>
          <w:lang w:val="en-GB"/>
        </w:rPr>
        <w:t xml:space="preserve">. </w:t>
      </w:r>
      <w:r w:rsidR="003F7889" w:rsidRPr="00700CA4">
        <w:rPr>
          <w:color w:val="000000"/>
          <w:lang w:val="en-GB"/>
        </w:rPr>
        <w:t xml:space="preserve">The social partners also mentioned that they would find students with a broader experimental experience very interesting for employment. </w:t>
      </w:r>
      <w:r w:rsidRPr="00700CA4">
        <w:rPr>
          <w:color w:val="000000"/>
          <w:lang w:val="en-GB"/>
        </w:rPr>
        <w:t xml:space="preserve">As </w:t>
      </w:r>
      <w:r w:rsidR="001360A8">
        <w:rPr>
          <w:color w:val="000000"/>
          <w:lang w:val="en-GB"/>
        </w:rPr>
        <w:t>experts</w:t>
      </w:r>
      <w:r w:rsidRPr="00700CA4">
        <w:rPr>
          <w:color w:val="000000"/>
          <w:lang w:val="en-GB"/>
        </w:rPr>
        <w:t xml:space="preserve"> have written under the curriculum part, </w:t>
      </w:r>
      <w:r w:rsidR="001360A8">
        <w:rPr>
          <w:color w:val="000000"/>
          <w:lang w:val="en-GB"/>
        </w:rPr>
        <w:t>it was</w:t>
      </w:r>
      <w:r w:rsidRPr="00700CA4">
        <w:rPr>
          <w:color w:val="000000"/>
          <w:lang w:val="en-GB"/>
        </w:rPr>
        <w:t xml:space="preserve"> </w:t>
      </w:r>
      <w:r w:rsidR="001360A8">
        <w:rPr>
          <w:color w:val="000000"/>
          <w:lang w:val="en-GB"/>
        </w:rPr>
        <w:t>found</w:t>
      </w:r>
      <w:r w:rsidRPr="00700CA4">
        <w:rPr>
          <w:color w:val="000000"/>
          <w:lang w:val="en-GB"/>
        </w:rPr>
        <w:t xml:space="preserve"> that t</w:t>
      </w:r>
      <w:r w:rsidR="000D211C" w:rsidRPr="00700CA4">
        <w:rPr>
          <w:color w:val="000000"/>
          <w:lang w:val="en-GB"/>
        </w:rPr>
        <w:t xml:space="preserve">he design is </w:t>
      </w:r>
      <w:r w:rsidR="00766FE7">
        <w:rPr>
          <w:color w:val="000000"/>
          <w:lang w:val="en-GB"/>
        </w:rPr>
        <w:t>good</w:t>
      </w:r>
      <w:r w:rsidR="000D211C" w:rsidRPr="00700CA4">
        <w:rPr>
          <w:color w:val="000000"/>
          <w:lang w:val="en-GB"/>
        </w:rPr>
        <w:t xml:space="preserve">, but for student process </w:t>
      </w:r>
      <w:r w:rsidR="001360A8">
        <w:rPr>
          <w:color w:val="000000"/>
          <w:lang w:val="en-GB"/>
        </w:rPr>
        <w:t>experts’ group</w:t>
      </w:r>
      <w:r w:rsidR="000D211C" w:rsidRPr="00700CA4">
        <w:rPr>
          <w:color w:val="000000"/>
          <w:lang w:val="en-GB"/>
        </w:rPr>
        <w:t xml:space="preserve"> should </w:t>
      </w:r>
      <w:r w:rsidR="00766FE7">
        <w:rPr>
          <w:color w:val="000000"/>
          <w:lang w:val="en-GB"/>
        </w:rPr>
        <w:t>mention</w:t>
      </w:r>
      <w:r w:rsidR="000D211C" w:rsidRPr="00700CA4">
        <w:rPr>
          <w:color w:val="000000"/>
          <w:lang w:val="en-GB"/>
        </w:rPr>
        <w:t xml:space="preserve"> that they should be encouraged to change to get more experience. </w:t>
      </w:r>
    </w:p>
    <w:p w:rsidR="00766FE7" w:rsidRDefault="00B97483" w:rsidP="00766FE7">
      <w:pPr>
        <w:spacing w:line="240" w:lineRule="auto"/>
        <w:ind w:firstLine="900"/>
        <w:rPr>
          <w:color w:val="000000"/>
          <w:lang w:val="en-GB"/>
        </w:rPr>
      </w:pPr>
      <w:r w:rsidRPr="00700CA4">
        <w:rPr>
          <w:color w:val="000000"/>
          <w:lang w:val="en-GB"/>
        </w:rPr>
        <w:t xml:space="preserve">The students have the possibilities to participate in student exchange programmes, but this has to be more elaborated, so that there will be an actual possibility for the students. </w:t>
      </w:r>
    </w:p>
    <w:p w:rsidR="00CB0CE8" w:rsidRDefault="00B0725C" w:rsidP="00CB0CE8">
      <w:pPr>
        <w:spacing w:line="240" w:lineRule="auto"/>
        <w:ind w:firstLine="900"/>
        <w:rPr>
          <w:color w:val="000000"/>
          <w:lang w:val="en-GB"/>
        </w:rPr>
      </w:pPr>
      <w:r w:rsidRPr="00700CA4">
        <w:rPr>
          <w:lang w:val="en-GB"/>
        </w:rPr>
        <w:t xml:space="preserve">The assessment strategies are diverse and include evaluation of </w:t>
      </w:r>
      <w:r w:rsidR="003F7889" w:rsidRPr="00700CA4">
        <w:rPr>
          <w:lang w:val="en-GB"/>
        </w:rPr>
        <w:t xml:space="preserve">mid-term exams, final </w:t>
      </w:r>
      <w:r w:rsidRPr="00700CA4">
        <w:rPr>
          <w:lang w:val="en-GB"/>
        </w:rPr>
        <w:t xml:space="preserve">exams, tests, seminars, </w:t>
      </w:r>
      <w:r w:rsidR="00766FE7" w:rsidRPr="00700CA4">
        <w:rPr>
          <w:lang w:val="en-GB"/>
        </w:rPr>
        <w:t>practical</w:t>
      </w:r>
      <w:r w:rsidR="00766FE7">
        <w:rPr>
          <w:lang w:val="en-GB"/>
        </w:rPr>
        <w:t xml:space="preserve"> exercises</w:t>
      </w:r>
      <w:r w:rsidRPr="00700CA4">
        <w:rPr>
          <w:lang w:val="en-GB"/>
        </w:rPr>
        <w:t>, laboratories; discussion groups/project groups, presentations, and project work, reviews, analyses, reportin</w:t>
      </w:r>
      <w:smartTag w:uri="urn:schemas-microsoft-com:office:smarttags" w:element="PersonName">
        <w:r w:rsidRPr="00700CA4">
          <w:rPr>
            <w:lang w:val="en-GB"/>
          </w:rPr>
          <w:t>g.</w:t>
        </w:r>
      </w:smartTag>
      <w:r w:rsidRPr="00700CA4">
        <w:rPr>
          <w:lang w:val="en-GB"/>
        </w:rPr>
        <w:t xml:space="preserve"> Formative assessment methodology includes discussions and presentations, laboratory exams, peer learning and evaluation, students self assessment, surveys, solutions for the certain problems. Laboratory work is assessed both in formative (during the year) and summative ways (research project </w:t>
      </w:r>
      <w:r w:rsidR="00CB0CE8" w:rsidRPr="00700CA4">
        <w:rPr>
          <w:lang w:val="en-GB"/>
        </w:rPr>
        <w:t>defence</w:t>
      </w:r>
      <w:r w:rsidRPr="00700CA4">
        <w:rPr>
          <w:lang w:val="en-GB"/>
        </w:rPr>
        <w:t xml:space="preserve">, Master thesis </w:t>
      </w:r>
      <w:r w:rsidR="00CB0CE8" w:rsidRPr="00700CA4">
        <w:rPr>
          <w:lang w:val="en-GB"/>
        </w:rPr>
        <w:t>defence</w:t>
      </w:r>
      <w:r w:rsidRPr="00700CA4">
        <w:rPr>
          <w:lang w:val="en-GB"/>
        </w:rPr>
        <w:t>).</w:t>
      </w:r>
      <w:r w:rsidR="0044074D" w:rsidRPr="00700CA4">
        <w:rPr>
          <w:lang w:val="en-GB"/>
        </w:rPr>
        <w:t xml:space="preserve">The assessment strategy is clear for the students and they are aware of the system and mark calculations. </w:t>
      </w:r>
    </w:p>
    <w:p w:rsidR="003F7889" w:rsidRPr="00CB0CE8" w:rsidRDefault="003F7889" w:rsidP="00CB0CE8">
      <w:pPr>
        <w:spacing w:line="240" w:lineRule="auto"/>
        <w:ind w:firstLine="900"/>
        <w:rPr>
          <w:color w:val="000000"/>
          <w:lang w:val="en-GB"/>
        </w:rPr>
      </w:pPr>
      <w:r w:rsidRPr="00700CA4">
        <w:rPr>
          <w:lang w:val="en-GB"/>
        </w:rPr>
        <w:t xml:space="preserve">During the site-visit the expert panel met graduates </w:t>
      </w:r>
      <w:r w:rsidR="00CB0CE8">
        <w:rPr>
          <w:lang w:val="en-GB"/>
        </w:rPr>
        <w:t>who</w:t>
      </w:r>
      <w:r w:rsidRPr="00700CA4">
        <w:rPr>
          <w:lang w:val="en-GB"/>
        </w:rPr>
        <w:t xml:space="preserve"> all were working in resea</w:t>
      </w:r>
      <w:r w:rsidR="00EF6265" w:rsidRPr="00700CA4">
        <w:rPr>
          <w:lang w:val="en-GB"/>
        </w:rPr>
        <w:t>r</w:t>
      </w:r>
      <w:r w:rsidRPr="00700CA4">
        <w:rPr>
          <w:lang w:val="en-GB"/>
        </w:rPr>
        <w:t>ch laborato</w:t>
      </w:r>
      <w:r w:rsidR="00EF6265" w:rsidRPr="00700CA4">
        <w:rPr>
          <w:lang w:val="en-GB"/>
        </w:rPr>
        <w:t>ries, some of them wanted to pur</w:t>
      </w:r>
      <w:r w:rsidRPr="00700CA4">
        <w:rPr>
          <w:lang w:val="en-GB"/>
        </w:rPr>
        <w:t xml:space="preserve">sue an academic </w:t>
      </w:r>
      <w:r w:rsidR="00CB0CE8" w:rsidRPr="00700CA4">
        <w:rPr>
          <w:lang w:val="en-GB"/>
        </w:rPr>
        <w:t>carrier</w:t>
      </w:r>
      <w:r w:rsidRPr="00700CA4">
        <w:rPr>
          <w:lang w:val="en-GB"/>
        </w:rPr>
        <w:t xml:space="preserve"> by </w:t>
      </w:r>
      <w:r w:rsidR="00884EC9" w:rsidRPr="00700CA4">
        <w:rPr>
          <w:lang w:val="en-GB"/>
        </w:rPr>
        <w:t>taking a doctoral degree.</w:t>
      </w:r>
      <w:r w:rsidR="00CB0CE8">
        <w:rPr>
          <w:lang w:val="en-GB"/>
        </w:rPr>
        <w:t xml:space="preserve"> </w:t>
      </w:r>
      <w:r w:rsidR="00884EC9" w:rsidRPr="00700CA4">
        <w:rPr>
          <w:lang w:val="en-GB"/>
        </w:rPr>
        <w:t xml:space="preserve">Some of the graduates said that it could be a problem that they are finished half a year before they can enter the ph.d.-programme, while others meant that it could be </w:t>
      </w:r>
      <w:r w:rsidR="00CB0CE8" w:rsidRPr="00700CA4">
        <w:rPr>
          <w:lang w:val="en-GB"/>
        </w:rPr>
        <w:t>positive</w:t>
      </w:r>
      <w:r w:rsidR="00884EC9" w:rsidRPr="00700CA4">
        <w:rPr>
          <w:lang w:val="en-GB"/>
        </w:rPr>
        <w:t xml:space="preserve"> that they have graduated before the student that follow a master study programme of 2 years duration. </w:t>
      </w:r>
    </w:p>
    <w:p w:rsidR="00F25FF7" w:rsidRPr="00700CA4" w:rsidRDefault="00F25FF7" w:rsidP="00F25FF7">
      <w:pPr>
        <w:pStyle w:val="Antrat2"/>
        <w:rPr>
          <w:rFonts w:ascii="Times New Roman" w:hAnsi="Times New Roman" w:cs="Times New Roman"/>
          <w:sz w:val="24"/>
          <w:szCs w:val="24"/>
          <w:lang w:val="en-GB"/>
        </w:rPr>
      </w:pPr>
      <w:r w:rsidRPr="00700CA4">
        <w:rPr>
          <w:rFonts w:ascii="Times New Roman" w:hAnsi="Times New Roman" w:cs="Times New Roman"/>
          <w:sz w:val="24"/>
          <w:szCs w:val="24"/>
          <w:lang w:val="en-GB"/>
        </w:rPr>
        <w:t>6. Programme management</w:t>
      </w:r>
      <w:bookmarkEnd w:id="12"/>
      <w:r w:rsidRPr="00700CA4">
        <w:rPr>
          <w:rFonts w:ascii="Times New Roman" w:hAnsi="Times New Roman" w:cs="Times New Roman"/>
          <w:sz w:val="24"/>
          <w:szCs w:val="24"/>
          <w:lang w:val="en-GB"/>
        </w:rPr>
        <w:t xml:space="preserve"> </w:t>
      </w:r>
    </w:p>
    <w:p w:rsidR="008E0828" w:rsidRPr="00700CA4" w:rsidRDefault="008E0828" w:rsidP="00CB0CE8">
      <w:pPr>
        <w:tabs>
          <w:tab w:val="left" w:pos="1298"/>
          <w:tab w:val="left" w:pos="1701"/>
          <w:tab w:val="left" w:pos="1985"/>
        </w:tabs>
        <w:spacing w:line="240" w:lineRule="auto"/>
        <w:rPr>
          <w:color w:val="000000"/>
          <w:highlight w:val="lightGray"/>
          <w:lang w:val="en-GB"/>
        </w:rPr>
      </w:pPr>
    </w:p>
    <w:p w:rsidR="0042253A" w:rsidRPr="00700CA4" w:rsidRDefault="00DE5821" w:rsidP="00CB0CE8">
      <w:pPr>
        <w:spacing w:line="240" w:lineRule="auto"/>
        <w:ind w:firstLine="900"/>
        <w:rPr>
          <w:lang w:val="en-GB"/>
        </w:rPr>
      </w:pPr>
      <w:r w:rsidRPr="00700CA4">
        <w:rPr>
          <w:lang w:val="en-GB"/>
        </w:rPr>
        <w:t xml:space="preserve">Responsibilities and </w:t>
      </w:r>
      <w:r w:rsidR="00CB0CE8">
        <w:rPr>
          <w:lang w:val="en-GB"/>
        </w:rPr>
        <w:t>monitoring of the programme are</w:t>
      </w:r>
      <w:r w:rsidRPr="00700CA4">
        <w:rPr>
          <w:lang w:val="en-GB"/>
        </w:rPr>
        <w:t xml:space="preserve"> clearly distributed both on University and the Faculty level and on the Department level as well (The Molecular Biology Self-Evaluation Report, p30-31). The major changes in the study programme are the responsibility of the Senate and Council, while the changes within the content </w:t>
      </w:r>
      <w:r w:rsidRPr="00700CA4">
        <w:rPr>
          <w:color w:val="000000"/>
          <w:lang w:val="en-GB"/>
        </w:rPr>
        <w:t>T</w:t>
      </w:r>
      <w:r w:rsidR="007764C7" w:rsidRPr="00700CA4">
        <w:rPr>
          <w:color w:val="000000"/>
          <w:lang w:val="en-GB"/>
        </w:rPr>
        <w:t>he m</w:t>
      </w:r>
      <w:r w:rsidR="007764C7" w:rsidRPr="00700CA4">
        <w:rPr>
          <w:lang w:val="en-GB"/>
        </w:rPr>
        <w:t xml:space="preserve">aster degree study programme in </w:t>
      </w:r>
      <w:r w:rsidR="007764C7" w:rsidRPr="00700CA4">
        <w:rPr>
          <w:i/>
          <w:lang w:val="en-GB"/>
        </w:rPr>
        <w:t>Molecular Biology</w:t>
      </w:r>
      <w:r w:rsidR="007764C7" w:rsidRPr="00700CA4">
        <w:rPr>
          <w:lang w:val="en-GB"/>
        </w:rPr>
        <w:t xml:space="preserve"> was initially developed and is being constantly updated by the Study Programme Committee, which is also in charge of programme quality and implementation (SER, pg 41-42). The Study Programme Committee is formed by the Faculty Council and approved by the Senate. A Study Programme Committee must include representatives of social partners and the students, and a table in the self-evaluation report giving the names and position of the members of the committee shows </w:t>
      </w:r>
      <w:r w:rsidR="00D34487" w:rsidRPr="00700CA4">
        <w:rPr>
          <w:lang w:val="en-GB"/>
        </w:rPr>
        <w:t>that committee in fact has</w:t>
      </w:r>
      <w:r w:rsidR="007764C7" w:rsidRPr="00700CA4">
        <w:rPr>
          <w:lang w:val="en-GB"/>
        </w:rPr>
        <w:t xml:space="preserve"> representatives from both social partners and the students (Table 12, SER, page 42).</w:t>
      </w:r>
      <w:r w:rsidRPr="00700CA4">
        <w:rPr>
          <w:b/>
          <w:lang w:val="en-GB"/>
        </w:rPr>
        <w:t xml:space="preserve"> </w:t>
      </w:r>
      <w:r w:rsidR="001F03EF" w:rsidRPr="00700CA4">
        <w:rPr>
          <w:lang w:val="en-GB"/>
        </w:rPr>
        <w:t>The Study Programme Committee is responsible for adjusting and modifying the program</w:t>
      </w:r>
      <w:r w:rsidR="00CB0CE8">
        <w:rPr>
          <w:lang w:val="en-GB"/>
        </w:rPr>
        <w:t>me</w:t>
      </w:r>
      <w:r w:rsidR="001F03EF" w:rsidRPr="00700CA4">
        <w:rPr>
          <w:lang w:val="en-GB"/>
        </w:rPr>
        <w:t xml:space="preserve">, both at the small-scale and large-scale. </w:t>
      </w:r>
    </w:p>
    <w:p w:rsidR="00DE5821" w:rsidRPr="00700CA4" w:rsidRDefault="00DE5821" w:rsidP="00CB0CE8">
      <w:pPr>
        <w:spacing w:line="240" w:lineRule="auto"/>
        <w:ind w:firstLine="900"/>
        <w:rPr>
          <w:lang w:val="en-GB"/>
        </w:rPr>
      </w:pPr>
    </w:p>
    <w:p w:rsidR="00DE5821" w:rsidRPr="00700CA4" w:rsidRDefault="00DE5821" w:rsidP="00CB0CE8">
      <w:pPr>
        <w:spacing w:line="240" w:lineRule="auto"/>
        <w:ind w:firstLine="900"/>
        <w:rPr>
          <w:lang w:val="en-GB"/>
        </w:rPr>
      </w:pPr>
      <w:r w:rsidRPr="00700CA4">
        <w:rPr>
          <w:lang w:val="en-GB"/>
        </w:rPr>
        <w:t>Internal quality assurance measures and policy</w:t>
      </w:r>
      <w:r w:rsidR="00CB0CE8">
        <w:rPr>
          <w:lang w:val="en-GB"/>
        </w:rPr>
        <w:t xml:space="preserve"> are well placed (the Molecular</w:t>
      </w:r>
      <w:r w:rsidRPr="00700CA4">
        <w:rPr>
          <w:lang w:val="en-GB"/>
        </w:rPr>
        <w:t xml:space="preserve"> Self-Evaluation report, p 33-34) and with clearly distributed responsibilities on all levels. The main responsibility for the quality of the study programme lies on the Study Programme Committee, which will get support from the Quality Manag</w:t>
      </w:r>
      <w:r w:rsidR="00EF6265" w:rsidRPr="00700CA4">
        <w:rPr>
          <w:lang w:val="en-GB"/>
        </w:rPr>
        <w:t>em</w:t>
      </w:r>
      <w:r w:rsidRPr="00700CA4">
        <w:rPr>
          <w:lang w:val="en-GB"/>
        </w:rPr>
        <w:t>ent Center of Vilnius University</w:t>
      </w:r>
      <w:r w:rsidR="005151BF" w:rsidRPr="00700CA4">
        <w:rPr>
          <w:lang w:val="en-GB"/>
        </w:rPr>
        <w:t xml:space="preserve">. </w:t>
      </w:r>
      <w:r w:rsidRPr="00700CA4">
        <w:rPr>
          <w:lang w:val="en-GB"/>
        </w:rPr>
        <w:t xml:space="preserve">The </w:t>
      </w:r>
      <w:r w:rsidR="005151BF" w:rsidRPr="00700CA4">
        <w:rPr>
          <w:lang w:val="en-GB"/>
        </w:rPr>
        <w:t xml:space="preserve">on-line system for the </w:t>
      </w:r>
      <w:r w:rsidRPr="00700CA4">
        <w:rPr>
          <w:lang w:val="en-GB"/>
        </w:rPr>
        <w:t>semester student evaluation of the study programme and courses is managed by t</w:t>
      </w:r>
      <w:r w:rsidR="005151BF" w:rsidRPr="00700CA4">
        <w:rPr>
          <w:lang w:val="en-GB"/>
        </w:rPr>
        <w:t xml:space="preserve">he central system </w:t>
      </w:r>
      <w:r w:rsidRPr="00700CA4">
        <w:rPr>
          <w:lang w:val="en-GB"/>
        </w:rPr>
        <w:t>and is important for the improvement of the study programme. However, there is no high response level</w:t>
      </w:r>
      <w:r w:rsidR="003F7889" w:rsidRPr="00700CA4">
        <w:rPr>
          <w:lang w:val="en-GB"/>
        </w:rPr>
        <w:t xml:space="preserve"> as these surveys are not </w:t>
      </w:r>
      <w:r w:rsidR="00CB0CE8" w:rsidRPr="00700CA4">
        <w:rPr>
          <w:lang w:val="en-GB"/>
        </w:rPr>
        <w:t>mandatory</w:t>
      </w:r>
      <w:r w:rsidRPr="00700CA4">
        <w:rPr>
          <w:lang w:val="en-GB"/>
        </w:rPr>
        <w:t xml:space="preserve"> (site-visit meeting with students</w:t>
      </w:r>
      <w:r w:rsidR="005151BF" w:rsidRPr="00700CA4">
        <w:rPr>
          <w:lang w:val="en-GB"/>
        </w:rPr>
        <w:t xml:space="preserve"> </w:t>
      </w:r>
      <w:r w:rsidR="00E94085" w:rsidRPr="00700CA4">
        <w:rPr>
          <w:lang w:val="en-GB"/>
        </w:rPr>
        <w:t xml:space="preserve">and </w:t>
      </w:r>
      <w:r w:rsidR="005151BF" w:rsidRPr="00700CA4">
        <w:rPr>
          <w:lang w:val="en-GB"/>
        </w:rPr>
        <w:t>teachers) since the students</w:t>
      </w:r>
      <w:r w:rsidRPr="00700CA4">
        <w:rPr>
          <w:lang w:val="en-GB"/>
        </w:rPr>
        <w:t xml:space="preserve"> have the opportunity to give their remarks directly to the teachers during the contact hours.</w:t>
      </w:r>
      <w:r w:rsidR="003F7889" w:rsidRPr="00700CA4">
        <w:rPr>
          <w:lang w:val="en-GB"/>
        </w:rPr>
        <w:t xml:space="preserve"> </w:t>
      </w:r>
      <w:r w:rsidR="0010783B">
        <w:rPr>
          <w:lang w:val="en-GB"/>
        </w:rPr>
        <w:t xml:space="preserve">The students also mentioned during the site-visit, that they do not get feedback on the surveys and this might lead to a low response rate. </w:t>
      </w:r>
      <w:r w:rsidR="003F7889" w:rsidRPr="00700CA4">
        <w:rPr>
          <w:lang w:val="en-GB"/>
        </w:rPr>
        <w:t xml:space="preserve">Some teachers also do they own surveys to get feed-back, which the expert panel think is very positive. </w:t>
      </w:r>
    </w:p>
    <w:p w:rsidR="001F03EF" w:rsidRPr="00700CA4" w:rsidRDefault="001F03EF" w:rsidP="007764C7">
      <w:pPr>
        <w:spacing w:line="240" w:lineRule="auto"/>
        <w:rPr>
          <w:lang w:val="en-GB"/>
        </w:rPr>
      </w:pPr>
    </w:p>
    <w:p w:rsidR="00F25FF7" w:rsidRPr="00700CA4" w:rsidRDefault="00C2762C" w:rsidP="00C2762C">
      <w:pPr>
        <w:spacing w:line="240" w:lineRule="auto"/>
        <w:ind w:firstLine="360"/>
        <w:rPr>
          <w:lang w:val="en-GB"/>
        </w:rPr>
      </w:pPr>
      <w:r>
        <w:rPr>
          <w:i/>
          <w:lang w:val="en-GB"/>
        </w:rPr>
        <w:br w:type="page"/>
      </w:r>
      <w:bookmarkStart w:id="13" w:name="_Toc320539072"/>
      <w:r w:rsidR="00F25FF7" w:rsidRPr="00700CA4">
        <w:rPr>
          <w:lang w:val="en-GB"/>
        </w:rPr>
        <w:t>III. RECOMMENDATIONS</w:t>
      </w:r>
      <w:bookmarkEnd w:id="13"/>
      <w:r w:rsidR="00F25FF7" w:rsidRPr="00700CA4">
        <w:rPr>
          <w:lang w:val="en-GB"/>
        </w:rPr>
        <w:t xml:space="preserve"> </w:t>
      </w:r>
    </w:p>
    <w:p w:rsidR="00F25FF7" w:rsidRPr="00700CA4" w:rsidRDefault="00F25FF7" w:rsidP="00F25FF7">
      <w:pPr>
        <w:spacing w:line="240" w:lineRule="auto"/>
        <w:ind w:left="360" w:firstLine="360"/>
        <w:rPr>
          <w:color w:val="000000"/>
          <w:lang w:val="en-GB"/>
        </w:rPr>
      </w:pPr>
    </w:p>
    <w:p w:rsidR="0044074D" w:rsidRPr="00700CA4" w:rsidRDefault="0044074D" w:rsidP="0044074D">
      <w:pPr>
        <w:numPr>
          <w:ilvl w:val="0"/>
          <w:numId w:val="14"/>
        </w:numPr>
        <w:spacing w:line="240" w:lineRule="auto"/>
        <w:rPr>
          <w:color w:val="000000"/>
          <w:lang w:val="en-GB"/>
        </w:rPr>
      </w:pPr>
      <w:r w:rsidRPr="00700CA4">
        <w:rPr>
          <w:color w:val="000000"/>
          <w:lang w:val="en-GB"/>
        </w:rPr>
        <w:t>Consider to i</w:t>
      </w:r>
      <w:r w:rsidR="0062218D" w:rsidRPr="00700CA4">
        <w:rPr>
          <w:color w:val="000000"/>
          <w:lang w:val="en-GB"/>
        </w:rPr>
        <w:t>ncrease the program</w:t>
      </w:r>
      <w:r w:rsidR="00D34487">
        <w:rPr>
          <w:color w:val="000000"/>
          <w:lang w:val="en-GB"/>
        </w:rPr>
        <w:t>me</w:t>
      </w:r>
      <w:r w:rsidR="0062218D" w:rsidRPr="00700CA4">
        <w:rPr>
          <w:color w:val="000000"/>
          <w:lang w:val="en-GB"/>
        </w:rPr>
        <w:t xml:space="preserve"> to 120 ECTS as t</w:t>
      </w:r>
      <w:r w:rsidR="00C2762C">
        <w:rPr>
          <w:color w:val="000000"/>
          <w:lang w:val="en-GB"/>
        </w:rPr>
        <w:t>his is an experimental science.</w:t>
      </w:r>
    </w:p>
    <w:p w:rsidR="0044074D" w:rsidRPr="00700CA4" w:rsidRDefault="0044074D" w:rsidP="0044074D">
      <w:pPr>
        <w:spacing w:line="240" w:lineRule="auto"/>
        <w:ind w:left="990"/>
        <w:rPr>
          <w:color w:val="000000"/>
          <w:lang w:val="en-GB"/>
        </w:rPr>
      </w:pPr>
    </w:p>
    <w:p w:rsidR="0044074D" w:rsidRPr="00700CA4" w:rsidRDefault="0044074D" w:rsidP="0044074D">
      <w:pPr>
        <w:numPr>
          <w:ilvl w:val="0"/>
          <w:numId w:val="14"/>
        </w:numPr>
        <w:spacing w:line="240" w:lineRule="auto"/>
        <w:rPr>
          <w:color w:val="000000"/>
          <w:lang w:val="en-GB"/>
        </w:rPr>
      </w:pPr>
      <w:r w:rsidRPr="00700CA4">
        <w:rPr>
          <w:color w:val="000000"/>
          <w:lang w:val="en-GB"/>
        </w:rPr>
        <w:t xml:space="preserve">Include some subjects </w:t>
      </w:r>
      <w:r w:rsidR="003F7889" w:rsidRPr="00700CA4">
        <w:rPr>
          <w:color w:val="000000"/>
          <w:lang w:val="en-GB"/>
        </w:rPr>
        <w:t>that cover</w:t>
      </w:r>
      <w:r w:rsidRPr="00700CA4">
        <w:rPr>
          <w:color w:val="000000"/>
          <w:lang w:val="en-GB"/>
        </w:rPr>
        <w:t xml:space="preserve"> </w:t>
      </w:r>
      <w:r w:rsidRPr="00700CA4">
        <w:rPr>
          <w:lang w:val="en-GB"/>
        </w:rPr>
        <w:t>manag</w:t>
      </w:r>
      <w:r w:rsidR="00EF6265" w:rsidRPr="00700CA4">
        <w:rPr>
          <w:lang w:val="en-GB"/>
        </w:rPr>
        <w:t>e</w:t>
      </w:r>
      <w:r w:rsidRPr="00700CA4">
        <w:rPr>
          <w:lang w:val="en-GB"/>
        </w:rPr>
        <w:t xml:space="preserve">ment skills, laboratory quality </w:t>
      </w:r>
      <w:r w:rsidR="00C2762C" w:rsidRPr="00700CA4">
        <w:rPr>
          <w:lang w:val="en-GB"/>
        </w:rPr>
        <w:t>management</w:t>
      </w:r>
      <w:r w:rsidRPr="00700CA4">
        <w:rPr>
          <w:lang w:val="en-GB"/>
        </w:rPr>
        <w:t xml:space="preserve"> systems, intellectual property (IP) management and similar competencies</w:t>
      </w:r>
      <w:r w:rsidRPr="00700CA4">
        <w:rPr>
          <w:color w:val="000000"/>
          <w:lang w:val="en-GB"/>
        </w:rPr>
        <w:t xml:space="preserve"> so that the students will be able to </w:t>
      </w:r>
      <w:r w:rsidR="00884EC9" w:rsidRPr="00700CA4">
        <w:rPr>
          <w:color w:val="000000"/>
          <w:lang w:val="en-GB"/>
        </w:rPr>
        <w:t>achieve</w:t>
      </w:r>
      <w:r w:rsidRPr="00700CA4">
        <w:rPr>
          <w:color w:val="000000"/>
          <w:lang w:val="en-GB"/>
        </w:rPr>
        <w:t xml:space="preserve"> the learning outcome </w:t>
      </w:r>
      <w:r w:rsidRPr="00700CA4">
        <w:rPr>
          <w:i/>
          <w:color w:val="000000"/>
          <w:lang w:val="en-GB"/>
        </w:rPr>
        <w:t>“</w:t>
      </w:r>
      <w:r w:rsidRPr="00700CA4">
        <w:rPr>
          <w:i/>
          <w:lang w:val="en-GB"/>
        </w:rPr>
        <w:t>ability to be responsible for decisions taken and ability for leadership”.</w:t>
      </w:r>
    </w:p>
    <w:p w:rsidR="00530869" w:rsidRPr="00700CA4" w:rsidRDefault="00530869" w:rsidP="00530869">
      <w:pPr>
        <w:pStyle w:val="Fargerikliste-uthevingsfarge11"/>
        <w:rPr>
          <w:color w:val="000000"/>
          <w:lang w:val="en-GB"/>
        </w:rPr>
      </w:pPr>
    </w:p>
    <w:p w:rsidR="00530869" w:rsidRPr="00700CA4" w:rsidRDefault="00530869" w:rsidP="0044074D">
      <w:pPr>
        <w:numPr>
          <w:ilvl w:val="0"/>
          <w:numId w:val="14"/>
        </w:numPr>
        <w:spacing w:line="240" w:lineRule="auto"/>
        <w:rPr>
          <w:color w:val="000000"/>
          <w:lang w:val="en-GB"/>
        </w:rPr>
      </w:pPr>
      <w:r w:rsidRPr="00700CA4">
        <w:rPr>
          <w:color w:val="000000"/>
          <w:lang w:val="en-GB"/>
        </w:rPr>
        <w:t>The students should get some more information about the best combinations of the elective courses, and there should be some combinations that are recommended for the students to give the students the best possible combination for their curriculum</w:t>
      </w:r>
      <w:r w:rsidR="00C2762C">
        <w:rPr>
          <w:color w:val="000000"/>
          <w:lang w:val="en-GB"/>
        </w:rPr>
        <w:t>.</w:t>
      </w:r>
    </w:p>
    <w:p w:rsidR="0044074D" w:rsidRPr="00700CA4" w:rsidRDefault="0044074D" w:rsidP="0044074D">
      <w:pPr>
        <w:spacing w:line="240" w:lineRule="auto"/>
        <w:rPr>
          <w:color w:val="000000"/>
          <w:lang w:val="en-GB"/>
        </w:rPr>
      </w:pPr>
    </w:p>
    <w:p w:rsidR="00530869" w:rsidRPr="00700CA4" w:rsidRDefault="00B0725C" w:rsidP="00530869">
      <w:pPr>
        <w:numPr>
          <w:ilvl w:val="0"/>
          <w:numId w:val="14"/>
        </w:numPr>
        <w:spacing w:line="240" w:lineRule="auto"/>
        <w:rPr>
          <w:color w:val="000000"/>
          <w:lang w:val="en-GB"/>
        </w:rPr>
      </w:pPr>
      <w:r w:rsidRPr="00700CA4">
        <w:rPr>
          <w:color w:val="000000"/>
          <w:lang w:val="en-GB"/>
        </w:rPr>
        <w:t>Erasmus exchange programme</w:t>
      </w:r>
      <w:r w:rsidR="0044074D" w:rsidRPr="00700CA4">
        <w:rPr>
          <w:color w:val="000000"/>
          <w:lang w:val="en-GB"/>
        </w:rPr>
        <w:t xml:space="preserve"> or other exchange programmes</w:t>
      </w:r>
      <w:r w:rsidRPr="00700CA4">
        <w:rPr>
          <w:color w:val="000000"/>
          <w:lang w:val="en-GB"/>
        </w:rPr>
        <w:t xml:space="preserve"> should be more</w:t>
      </w:r>
      <w:r w:rsidR="0044074D" w:rsidRPr="00700CA4">
        <w:rPr>
          <w:color w:val="000000"/>
          <w:lang w:val="en-GB"/>
        </w:rPr>
        <w:t xml:space="preserve"> enhanced both for teachers and students</w:t>
      </w:r>
      <w:r w:rsidR="00C2762C">
        <w:rPr>
          <w:color w:val="000000"/>
          <w:lang w:val="en-GB"/>
        </w:rPr>
        <w:t>.</w:t>
      </w:r>
    </w:p>
    <w:p w:rsidR="00530869" w:rsidRPr="00700CA4" w:rsidRDefault="00530869" w:rsidP="00530869">
      <w:pPr>
        <w:spacing w:line="240" w:lineRule="auto"/>
        <w:ind w:left="990"/>
        <w:rPr>
          <w:color w:val="000000"/>
          <w:lang w:val="en-GB"/>
        </w:rPr>
      </w:pPr>
    </w:p>
    <w:p w:rsidR="00F25FF7" w:rsidRPr="00700CA4" w:rsidRDefault="0044074D" w:rsidP="00530869">
      <w:pPr>
        <w:numPr>
          <w:ilvl w:val="0"/>
          <w:numId w:val="14"/>
        </w:numPr>
        <w:spacing w:line="240" w:lineRule="auto"/>
        <w:rPr>
          <w:color w:val="000000"/>
          <w:lang w:val="en-GB"/>
        </w:rPr>
      </w:pPr>
      <w:r w:rsidRPr="00700CA4">
        <w:rPr>
          <w:lang w:val="en-GB"/>
        </w:rPr>
        <w:t>The faculty should make a system for monitoring teaching staff enhanc</w:t>
      </w:r>
      <w:r w:rsidR="00EF6265" w:rsidRPr="00700CA4">
        <w:rPr>
          <w:lang w:val="en-GB"/>
        </w:rPr>
        <w:t>e</w:t>
      </w:r>
      <w:r w:rsidRPr="00700CA4">
        <w:rPr>
          <w:lang w:val="en-GB"/>
        </w:rPr>
        <w:t xml:space="preserve">ment such as pedagogical </w:t>
      </w:r>
      <w:r w:rsidR="00C2762C" w:rsidRPr="00700CA4">
        <w:rPr>
          <w:lang w:val="en-GB"/>
        </w:rPr>
        <w:t>qualification</w:t>
      </w:r>
      <w:r w:rsidRPr="00700CA4">
        <w:rPr>
          <w:lang w:val="en-GB"/>
        </w:rPr>
        <w:t xml:space="preserve"> and thereby assure that all the teachers take some of these courses</w:t>
      </w:r>
      <w:r w:rsidR="00C2762C">
        <w:rPr>
          <w:lang w:val="en-GB"/>
        </w:rPr>
        <w:t>.</w:t>
      </w:r>
    </w:p>
    <w:p w:rsidR="00F25FF7" w:rsidRPr="00700CA4" w:rsidRDefault="00F25FF7" w:rsidP="00F25FF7">
      <w:pPr>
        <w:spacing w:line="240" w:lineRule="auto"/>
        <w:ind w:left="360" w:hanging="360"/>
        <w:rPr>
          <w:color w:val="000000"/>
          <w:lang w:val="en-GB"/>
        </w:rPr>
      </w:pPr>
      <w:r w:rsidRPr="00700CA4">
        <w:rPr>
          <w:color w:val="000000"/>
          <w:sz w:val="28"/>
          <w:highlight w:val="lightGray"/>
          <w:lang w:val="en-GB"/>
        </w:rPr>
        <w:t xml:space="preserve">  </w:t>
      </w:r>
    </w:p>
    <w:p w:rsidR="007D742A" w:rsidRPr="00700CA4" w:rsidRDefault="00C2762C" w:rsidP="00C2762C">
      <w:pPr>
        <w:pStyle w:val="Antrat1"/>
        <w:jc w:val="left"/>
        <w:rPr>
          <w:sz w:val="24"/>
          <w:lang w:val="en-GB"/>
        </w:rPr>
      </w:pPr>
      <w:bookmarkStart w:id="14" w:name="_Toc320539073"/>
      <w:r>
        <w:rPr>
          <w:sz w:val="24"/>
          <w:lang w:val="en-GB"/>
        </w:rPr>
        <w:br w:type="page"/>
      </w:r>
      <w:r w:rsidR="007D742A" w:rsidRPr="00700CA4">
        <w:rPr>
          <w:sz w:val="24"/>
          <w:lang w:val="en-GB"/>
        </w:rPr>
        <w:t>IV. SUMMARY</w:t>
      </w:r>
      <w:bookmarkEnd w:id="14"/>
    </w:p>
    <w:p w:rsidR="007D742A" w:rsidRPr="00700CA4" w:rsidRDefault="007D742A" w:rsidP="007D742A">
      <w:pPr>
        <w:jc w:val="left"/>
        <w:rPr>
          <w:lang w:val="en-GB"/>
        </w:rPr>
      </w:pPr>
      <w:r w:rsidRPr="00700CA4">
        <w:rPr>
          <w:lang w:val="en-GB"/>
        </w:rPr>
        <w:t xml:space="preserve"> </w:t>
      </w:r>
      <w:r w:rsidRPr="00700CA4">
        <w:rPr>
          <w:lang w:val="en-GB"/>
        </w:rPr>
        <w:tab/>
      </w:r>
    </w:p>
    <w:p w:rsidR="00884EC9" w:rsidRPr="00700CA4" w:rsidRDefault="00884EC9" w:rsidP="00C2762C">
      <w:pPr>
        <w:pStyle w:val="Normal1"/>
        <w:ind w:firstLine="900"/>
        <w:rPr>
          <w:sz w:val="24"/>
          <w:lang w:val="en-GB"/>
        </w:rPr>
      </w:pPr>
      <w:r w:rsidRPr="00700CA4">
        <w:rPr>
          <w:sz w:val="24"/>
          <w:lang w:val="en-GB"/>
        </w:rPr>
        <w:t xml:space="preserve">The Master Study Programme in Molecular Biology at the </w:t>
      </w:r>
      <w:smartTag w:uri="urn:schemas-microsoft-com:office:smarttags" w:element="place">
        <w:smartTag w:uri="urn:schemas-microsoft-com:office:smarttags" w:element="PlaceName">
          <w:r w:rsidRPr="00700CA4">
            <w:rPr>
              <w:sz w:val="24"/>
              <w:lang w:val="en-GB"/>
            </w:rPr>
            <w:t>Vilnius</w:t>
          </w:r>
        </w:smartTag>
        <w:r w:rsidRPr="00700CA4">
          <w:rPr>
            <w:sz w:val="24"/>
            <w:lang w:val="en-GB"/>
          </w:rPr>
          <w:t xml:space="preserve"> </w:t>
        </w:r>
        <w:smartTag w:uri="urn:schemas-microsoft-com:office:smarttags" w:element="PlaceType">
          <w:r w:rsidR="00AA4A05" w:rsidRPr="00700CA4">
            <w:rPr>
              <w:sz w:val="24"/>
              <w:lang w:val="en-GB"/>
            </w:rPr>
            <w:t>University</w:t>
          </w:r>
        </w:smartTag>
      </w:smartTag>
      <w:r w:rsidRPr="00700CA4">
        <w:rPr>
          <w:sz w:val="24"/>
          <w:lang w:val="en-GB"/>
        </w:rPr>
        <w:t xml:space="preserve"> is a well-designed, research-based study programme. The aims of the study programme reflect research in this area. The learning outcomes for the study programme are well designed and appropriate for the Master level studies. </w:t>
      </w:r>
    </w:p>
    <w:p w:rsidR="00530869" w:rsidRPr="00700CA4" w:rsidRDefault="00530869" w:rsidP="00C2762C">
      <w:pPr>
        <w:spacing w:line="240" w:lineRule="auto"/>
        <w:ind w:firstLine="900"/>
        <w:rPr>
          <w:color w:val="000000"/>
          <w:lang w:val="en-GB"/>
        </w:rPr>
      </w:pPr>
      <w:r w:rsidRPr="00700CA4">
        <w:rPr>
          <w:lang w:val="en-GB"/>
        </w:rPr>
        <w:t xml:space="preserve">The subjects are distributed evenly and </w:t>
      </w:r>
      <w:r w:rsidR="00884EC9" w:rsidRPr="00700CA4">
        <w:rPr>
          <w:lang w:val="en-GB"/>
        </w:rPr>
        <w:t xml:space="preserve">the number of courses per semester is in accordance with legislature. The credits </w:t>
      </w:r>
      <w:r w:rsidRPr="00700CA4">
        <w:rPr>
          <w:lang w:val="en-GB"/>
        </w:rPr>
        <w:t xml:space="preserve">given for all the elective courses should be evaluated by the study </w:t>
      </w:r>
      <w:r w:rsidRPr="00700CA4">
        <w:rPr>
          <w:color w:val="000000"/>
          <w:lang w:val="en-GB"/>
        </w:rPr>
        <w:t xml:space="preserve">programme committee to find out if the courses have been given the correct number of credits. This must be seen in the connection with the recommendation of giving the students more information about the combination of elective courses. In this way the student will be able to choose the best combination for their individual curricula. </w:t>
      </w:r>
    </w:p>
    <w:p w:rsidR="00884EC9" w:rsidRPr="00700CA4" w:rsidRDefault="00884EC9" w:rsidP="00CF59E2">
      <w:pPr>
        <w:pStyle w:val="Normal1"/>
        <w:ind w:firstLine="902"/>
        <w:rPr>
          <w:sz w:val="24"/>
          <w:szCs w:val="24"/>
          <w:lang w:val="en-GB"/>
        </w:rPr>
      </w:pPr>
      <w:r w:rsidRPr="00700CA4">
        <w:rPr>
          <w:sz w:val="24"/>
          <w:szCs w:val="24"/>
          <w:lang w:val="en-GB"/>
        </w:rPr>
        <w:t xml:space="preserve">The Master thesis represents the integration of the overall knowledge and skills. </w:t>
      </w:r>
      <w:r w:rsidR="00530869" w:rsidRPr="00700CA4">
        <w:rPr>
          <w:sz w:val="24"/>
          <w:szCs w:val="24"/>
          <w:lang w:val="en-GB"/>
        </w:rPr>
        <w:t>The students are able to do the practical part of their master thesis in an active research</w:t>
      </w:r>
      <w:r w:rsidR="001B43BE" w:rsidRPr="00700CA4">
        <w:rPr>
          <w:sz w:val="24"/>
          <w:szCs w:val="24"/>
          <w:lang w:val="en-GB"/>
        </w:rPr>
        <w:t xml:space="preserve"> environment and they have the chance of choosing laboratories both at the university, in research centers and in private companies.</w:t>
      </w:r>
      <w:r w:rsidR="00530869" w:rsidRPr="00700CA4">
        <w:rPr>
          <w:sz w:val="24"/>
          <w:szCs w:val="24"/>
          <w:lang w:val="en-GB"/>
        </w:rPr>
        <w:t xml:space="preserve"> </w:t>
      </w:r>
    </w:p>
    <w:p w:rsidR="00CF59E2" w:rsidRDefault="00884EC9" w:rsidP="00CF59E2">
      <w:pPr>
        <w:pStyle w:val="Normal1"/>
        <w:ind w:firstLine="902"/>
        <w:rPr>
          <w:sz w:val="24"/>
          <w:szCs w:val="24"/>
          <w:lang w:val="en-GB"/>
        </w:rPr>
      </w:pPr>
      <w:r w:rsidRPr="00700CA4">
        <w:rPr>
          <w:sz w:val="24"/>
          <w:szCs w:val="24"/>
          <w:lang w:val="en-GB"/>
        </w:rPr>
        <w:t xml:space="preserve">The programme reflects the latest achievements in science and is more than appropriate for the level of study.  All of the teachers are active researchers, participants in scientific programs and their competencies exceed the legal requirements. They also have a significant experience working in other institutions in the country and abroad. </w:t>
      </w:r>
      <w:r w:rsidRPr="00700CA4">
        <w:rPr>
          <w:sz w:val="24"/>
          <w:lang w:val="en-GB"/>
        </w:rPr>
        <w:t>Equipment is modern and appropriate for the p</w:t>
      </w:r>
      <w:r w:rsidR="001B43BE" w:rsidRPr="00700CA4">
        <w:rPr>
          <w:sz w:val="24"/>
          <w:lang w:val="en-GB"/>
        </w:rPr>
        <w:t xml:space="preserve">rovision of the study programme, and this will be even better when the new research building will be opened. </w:t>
      </w:r>
    </w:p>
    <w:p w:rsidR="00CF59E2" w:rsidRDefault="00884EC9" w:rsidP="00CF59E2">
      <w:pPr>
        <w:pStyle w:val="Normal1"/>
        <w:ind w:firstLine="902"/>
        <w:rPr>
          <w:sz w:val="24"/>
          <w:szCs w:val="24"/>
          <w:lang w:val="en-GB"/>
        </w:rPr>
      </w:pPr>
      <w:r w:rsidRPr="00700CA4">
        <w:rPr>
          <w:sz w:val="24"/>
          <w:szCs w:val="24"/>
          <w:lang w:val="en-GB"/>
        </w:rPr>
        <w:t xml:space="preserve">The admission criteria for the students are precise and the organization of the studies is effective. The students express a great level of satisfaction with Master studies in </w:t>
      </w:r>
      <w:r w:rsidR="001B43BE" w:rsidRPr="00700CA4">
        <w:rPr>
          <w:sz w:val="24"/>
          <w:szCs w:val="24"/>
          <w:lang w:val="en-GB"/>
        </w:rPr>
        <w:t>molecular biology</w:t>
      </w:r>
      <w:r w:rsidRPr="00700CA4">
        <w:rPr>
          <w:sz w:val="24"/>
          <w:szCs w:val="24"/>
          <w:lang w:val="en-GB"/>
        </w:rPr>
        <w:t xml:space="preserve">, including lectures, support, contact hours, mentoring system and laboratories. The students </w:t>
      </w:r>
      <w:r w:rsidR="001B43BE" w:rsidRPr="00700CA4">
        <w:rPr>
          <w:sz w:val="24"/>
          <w:szCs w:val="24"/>
          <w:lang w:val="en-GB"/>
        </w:rPr>
        <w:t xml:space="preserve">do not </w:t>
      </w:r>
      <w:r w:rsidRPr="00700CA4">
        <w:rPr>
          <w:sz w:val="24"/>
          <w:szCs w:val="24"/>
          <w:lang w:val="en-GB"/>
        </w:rPr>
        <w:t>participate in the mobility programs</w:t>
      </w:r>
      <w:r w:rsidR="001B43BE" w:rsidRPr="00700CA4">
        <w:rPr>
          <w:sz w:val="24"/>
          <w:szCs w:val="24"/>
          <w:lang w:val="en-GB"/>
        </w:rPr>
        <w:t xml:space="preserve"> to an extent that is satisfactory and this should be enhanced</w:t>
      </w:r>
    </w:p>
    <w:p w:rsidR="00CF59E2" w:rsidRDefault="00884EC9" w:rsidP="00CF59E2">
      <w:pPr>
        <w:pStyle w:val="Normal1"/>
        <w:ind w:firstLine="902"/>
        <w:rPr>
          <w:sz w:val="24"/>
          <w:szCs w:val="24"/>
          <w:lang w:val="en-GB"/>
        </w:rPr>
      </w:pPr>
      <w:r w:rsidRPr="00700CA4">
        <w:rPr>
          <w:sz w:val="24"/>
          <w:szCs w:val="24"/>
          <w:lang w:val="en-GB"/>
        </w:rPr>
        <w:t xml:space="preserve">Responsibilities and monitoring of the programme are clearly distributed. </w:t>
      </w:r>
      <w:r w:rsidR="001360A8">
        <w:rPr>
          <w:sz w:val="24"/>
          <w:lang w:val="en-GB"/>
        </w:rPr>
        <w:t>Experts</w:t>
      </w:r>
      <w:r w:rsidRPr="00700CA4">
        <w:rPr>
          <w:sz w:val="24"/>
          <w:lang w:val="en-GB"/>
        </w:rPr>
        <w:t xml:space="preserve"> recommend that the study programme makes </w:t>
      </w:r>
      <w:r w:rsidR="001B43BE" w:rsidRPr="00700CA4">
        <w:rPr>
          <w:sz w:val="24"/>
          <w:lang w:val="en-GB"/>
        </w:rPr>
        <w:t xml:space="preserve">even </w:t>
      </w:r>
      <w:r w:rsidRPr="00700CA4">
        <w:rPr>
          <w:sz w:val="24"/>
          <w:lang w:val="en-GB"/>
        </w:rPr>
        <w:t>more activ</w:t>
      </w:r>
      <w:r w:rsidR="001B43BE" w:rsidRPr="00700CA4">
        <w:rPr>
          <w:sz w:val="24"/>
          <w:lang w:val="en-GB"/>
        </w:rPr>
        <w:t>e links to social partners</w:t>
      </w:r>
      <w:r w:rsidRPr="00700CA4">
        <w:rPr>
          <w:sz w:val="24"/>
          <w:lang w:val="en-GB"/>
        </w:rPr>
        <w:t>, and involve these in the learning outcome development.</w:t>
      </w:r>
    </w:p>
    <w:p w:rsidR="00884EC9" w:rsidRPr="00700CA4" w:rsidRDefault="00884EC9" w:rsidP="00CF59E2">
      <w:pPr>
        <w:pStyle w:val="Normal1"/>
        <w:ind w:firstLine="902"/>
        <w:rPr>
          <w:sz w:val="24"/>
          <w:szCs w:val="24"/>
          <w:lang w:val="en-GB"/>
        </w:rPr>
      </w:pPr>
      <w:r w:rsidRPr="00700CA4">
        <w:rPr>
          <w:sz w:val="24"/>
          <w:szCs w:val="24"/>
          <w:lang w:val="en-GB"/>
        </w:rPr>
        <w:t xml:space="preserve">Internal quality assurance measures and policy are well placed. The students have the opportunity to influence study programme and courses content and evaluation by their representative in the Programme Committee. </w:t>
      </w:r>
    </w:p>
    <w:p w:rsidR="007D742A" w:rsidRPr="00700CA4" w:rsidRDefault="007D742A" w:rsidP="00162C92">
      <w:pPr>
        <w:spacing w:line="240" w:lineRule="auto"/>
        <w:ind w:left="360" w:hanging="360"/>
        <w:rPr>
          <w:lang w:val="en-GB"/>
        </w:rPr>
      </w:pPr>
    </w:p>
    <w:p w:rsidR="007D742A" w:rsidRPr="00700CA4" w:rsidRDefault="007D742A" w:rsidP="00162C92">
      <w:pPr>
        <w:spacing w:line="240" w:lineRule="auto"/>
        <w:ind w:left="360" w:hanging="360"/>
        <w:rPr>
          <w:lang w:val="en-GB"/>
        </w:rPr>
      </w:pPr>
    </w:p>
    <w:p w:rsidR="007D742A" w:rsidRPr="00700CA4" w:rsidRDefault="007D742A" w:rsidP="00162C92">
      <w:pPr>
        <w:spacing w:line="240" w:lineRule="auto"/>
        <w:ind w:left="360" w:hanging="360"/>
        <w:rPr>
          <w:lang w:val="en-GB"/>
        </w:rPr>
      </w:pPr>
    </w:p>
    <w:p w:rsidR="007D742A" w:rsidRPr="00700CA4" w:rsidRDefault="007D742A" w:rsidP="00162C92">
      <w:pPr>
        <w:spacing w:line="240" w:lineRule="auto"/>
        <w:ind w:left="360" w:hanging="360"/>
        <w:rPr>
          <w:lang w:val="en-GB"/>
        </w:rPr>
      </w:pPr>
      <w:r w:rsidRPr="00700CA4">
        <w:rPr>
          <w:lang w:val="en-GB"/>
        </w:rPr>
        <w:t xml:space="preserve"> </w:t>
      </w:r>
    </w:p>
    <w:p w:rsidR="007D742A" w:rsidRPr="00700CA4" w:rsidRDefault="007D742A" w:rsidP="00162C92">
      <w:pPr>
        <w:spacing w:line="240" w:lineRule="auto"/>
        <w:ind w:left="360" w:hanging="360"/>
        <w:rPr>
          <w:lang w:val="en-GB"/>
        </w:rPr>
      </w:pPr>
    </w:p>
    <w:p w:rsidR="007D742A" w:rsidRPr="00700CA4" w:rsidRDefault="007D742A" w:rsidP="00162C92">
      <w:pPr>
        <w:spacing w:line="240" w:lineRule="auto"/>
        <w:ind w:left="360" w:hanging="360"/>
        <w:rPr>
          <w:lang w:val="en-GB"/>
        </w:rPr>
      </w:pPr>
    </w:p>
    <w:p w:rsidR="007D742A" w:rsidRPr="00700CA4" w:rsidRDefault="007D742A" w:rsidP="00162C92">
      <w:pPr>
        <w:spacing w:line="240" w:lineRule="auto"/>
        <w:ind w:left="360" w:hanging="360"/>
        <w:rPr>
          <w:lang w:val="en-GB"/>
        </w:rPr>
      </w:pPr>
    </w:p>
    <w:p w:rsidR="00EA1B2B" w:rsidRPr="00700CA4" w:rsidRDefault="00CF59E2" w:rsidP="00CF59E2">
      <w:pPr>
        <w:spacing w:line="240" w:lineRule="auto"/>
        <w:ind w:left="360" w:hanging="360"/>
        <w:rPr>
          <w:lang w:val="en-GB"/>
        </w:rPr>
      </w:pPr>
      <w:r>
        <w:rPr>
          <w:lang w:val="en-GB"/>
        </w:rPr>
        <w:br w:type="page"/>
      </w:r>
      <w:bookmarkStart w:id="15" w:name="_Toc320539074"/>
      <w:r w:rsidR="00BB589A" w:rsidRPr="00700CA4">
        <w:rPr>
          <w:lang w:val="en-GB"/>
        </w:rPr>
        <w:t>V.</w:t>
      </w:r>
      <w:r w:rsidR="00152626" w:rsidRPr="00700CA4">
        <w:rPr>
          <w:lang w:val="en-GB"/>
        </w:rPr>
        <w:t xml:space="preserve"> GENERAL ASSESSMENT</w:t>
      </w:r>
      <w:bookmarkEnd w:id="15"/>
      <w:r w:rsidR="00152626" w:rsidRPr="00700CA4">
        <w:rPr>
          <w:lang w:val="en-GB"/>
        </w:rPr>
        <w:t xml:space="preserve"> </w:t>
      </w:r>
    </w:p>
    <w:p w:rsidR="000F4C28" w:rsidRPr="00700CA4" w:rsidRDefault="000F4C28" w:rsidP="000F4C28">
      <w:pPr>
        <w:rPr>
          <w:lang w:val="en-GB"/>
        </w:rPr>
      </w:pPr>
    </w:p>
    <w:p w:rsidR="000F4C28" w:rsidRPr="00700CA4" w:rsidRDefault="000F4C28" w:rsidP="000F4C28">
      <w:pPr>
        <w:rPr>
          <w:lang w:val="en-GB"/>
        </w:rPr>
      </w:pPr>
      <w:r w:rsidRPr="00700CA4">
        <w:rPr>
          <w:lang w:val="en-GB"/>
        </w:rPr>
        <w:t xml:space="preserve">The </w:t>
      </w:r>
      <w:r w:rsidR="00222DBC" w:rsidRPr="00700CA4">
        <w:rPr>
          <w:lang w:val="en-GB"/>
        </w:rPr>
        <w:t xml:space="preserve">study </w:t>
      </w:r>
      <w:r w:rsidRPr="00700CA4">
        <w:rPr>
          <w:lang w:val="en-GB"/>
        </w:rPr>
        <w:t>programme</w:t>
      </w:r>
      <w:r w:rsidR="00F8631B" w:rsidRPr="00700CA4">
        <w:rPr>
          <w:lang w:val="en-GB"/>
        </w:rPr>
        <w:t xml:space="preserve"> </w:t>
      </w:r>
      <w:r w:rsidR="00ED0B7E" w:rsidRPr="00700CA4">
        <w:rPr>
          <w:lang w:val="en-GB"/>
        </w:rPr>
        <w:t>Molecular biology</w:t>
      </w:r>
      <w:r w:rsidR="00ED0B7E" w:rsidRPr="00700CA4">
        <w:rPr>
          <w:color w:val="000000"/>
          <w:lang w:val="en-GB"/>
        </w:rPr>
        <w:t xml:space="preserve"> </w:t>
      </w:r>
      <w:r w:rsidR="00222DBC" w:rsidRPr="00700CA4">
        <w:rPr>
          <w:color w:val="000000"/>
          <w:lang w:val="en-GB"/>
        </w:rPr>
        <w:t>(state code –</w:t>
      </w:r>
      <w:r w:rsidR="00651AF9" w:rsidRPr="00700CA4">
        <w:rPr>
          <w:color w:val="000000"/>
          <w:lang w:val="en-GB"/>
        </w:rPr>
        <w:t xml:space="preserve"> </w:t>
      </w:r>
      <w:r w:rsidR="000D0602" w:rsidRPr="00700CA4">
        <w:rPr>
          <w:color w:val="000000"/>
          <w:lang w:val="en-GB"/>
        </w:rPr>
        <w:t>621C71002</w:t>
      </w:r>
      <w:r w:rsidR="00C86EAC" w:rsidRPr="00700CA4">
        <w:rPr>
          <w:color w:val="000000"/>
          <w:szCs w:val="32"/>
          <w:lang w:val="en-GB"/>
        </w:rPr>
        <w:t>)</w:t>
      </w:r>
      <w:r w:rsidR="00222DBC" w:rsidRPr="00700CA4">
        <w:rPr>
          <w:color w:val="000000"/>
          <w:lang w:val="en-GB"/>
        </w:rPr>
        <w:t xml:space="preserve"> </w:t>
      </w:r>
      <w:r w:rsidR="00032574" w:rsidRPr="00700CA4">
        <w:rPr>
          <w:color w:val="000000"/>
          <w:lang w:val="en-GB"/>
        </w:rPr>
        <w:t xml:space="preserve">at </w:t>
      </w:r>
      <w:smartTag w:uri="urn:schemas-microsoft-com:office:smarttags" w:element="place">
        <w:smartTag w:uri="urn:schemas-microsoft-com:office:smarttags" w:element="PlaceName">
          <w:r w:rsidR="00ED0B7E" w:rsidRPr="00700CA4">
            <w:rPr>
              <w:color w:val="000000"/>
              <w:lang w:val="en-GB"/>
            </w:rPr>
            <w:t>Vilnius</w:t>
          </w:r>
        </w:smartTag>
        <w:r w:rsidR="00ED0B7E" w:rsidRPr="00700CA4">
          <w:rPr>
            <w:color w:val="000000"/>
            <w:lang w:val="en-GB"/>
          </w:rPr>
          <w:t xml:space="preserve"> </w:t>
        </w:r>
        <w:smartTag w:uri="urn:schemas-microsoft-com:office:smarttags" w:element="PlaceType">
          <w:r w:rsidR="00ED0B7E" w:rsidRPr="00700CA4">
            <w:rPr>
              <w:color w:val="000000"/>
              <w:lang w:val="en-GB"/>
            </w:rPr>
            <w:t>University</w:t>
          </w:r>
        </w:smartTag>
      </w:smartTag>
      <w:r w:rsidR="00032574" w:rsidRPr="00700CA4">
        <w:rPr>
          <w:color w:val="000000"/>
          <w:lang w:val="en-GB"/>
        </w:rPr>
        <w:t xml:space="preserve"> </w:t>
      </w:r>
      <w:r w:rsidR="00222DBC" w:rsidRPr="00700CA4">
        <w:rPr>
          <w:color w:val="000000"/>
          <w:lang w:val="en-GB"/>
        </w:rPr>
        <w:t>is given</w:t>
      </w:r>
      <w:r w:rsidR="00CA75DA" w:rsidRPr="00700CA4">
        <w:rPr>
          <w:b/>
          <w:color w:val="000000"/>
          <w:lang w:val="en-GB"/>
        </w:rPr>
        <w:t xml:space="preserve"> </w:t>
      </w:r>
      <w:r w:rsidR="00CA75DA" w:rsidRPr="000B4DF2">
        <w:rPr>
          <w:b/>
          <w:color w:val="000000"/>
          <w:lang w:val="en-GB"/>
        </w:rPr>
        <w:t>positive</w:t>
      </w:r>
      <w:r w:rsidR="00CA75DA" w:rsidRPr="00700CA4">
        <w:rPr>
          <w:b/>
          <w:color w:val="000000"/>
          <w:lang w:val="en-GB"/>
        </w:rPr>
        <w:t xml:space="preserve"> </w:t>
      </w:r>
      <w:r w:rsidR="0080415C" w:rsidRPr="00700CA4">
        <w:rPr>
          <w:color w:val="000000"/>
          <w:lang w:val="en-GB"/>
        </w:rPr>
        <w:t>evaluation.</w:t>
      </w:r>
      <w:r w:rsidR="00222DBC" w:rsidRPr="00700CA4">
        <w:rPr>
          <w:color w:val="000000"/>
          <w:lang w:val="en-GB"/>
        </w:rPr>
        <w:t xml:space="preserve"> </w:t>
      </w:r>
    </w:p>
    <w:p w:rsidR="00465257" w:rsidRPr="00700CA4" w:rsidRDefault="00465257" w:rsidP="00AC29B3">
      <w:pPr>
        <w:pStyle w:val="Antrat1"/>
        <w:rPr>
          <w:sz w:val="24"/>
          <w:lang w:val="en-GB"/>
        </w:rPr>
      </w:pPr>
    </w:p>
    <w:p w:rsidR="00AA7843" w:rsidRPr="00700CA4" w:rsidRDefault="00336676" w:rsidP="00AA7843">
      <w:pPr>
        <w:rPr>
          <w:lang w:val="en-GB"/>
        </w:rPr>
      </w:pPr>
      <w:r w:rsidRPr="00700CA4">
        <w:rPr>
          <w:i/>
          <w:lang w:val="en-GB"/>
        </w:rPr>
        <w:t xml:space="preserve">Study programme assessment in points by </w:t>
      </w:r>
      <w:r w:rsidR="00F03C95" w:rsidRPr="00700CA4">
        <w:rPr>
          <w:i/>
          <w:lang w:val="en-GB"/>
        </w:rPr>
        <w:t>evaluation areas</w:t>
      </w:r>
      <w:r w:rsidRPr="00700CA4">
        <w:rPr>
          <w:lang w:val="en-GB"/>
        </w:rPr>
        <w:t>.</w:t>
      </w:r>
    </w:p>
    <w:tbl>
      <w:tblPr>
        <w:tblW w:w="0" w:type="auto"/>
        <w:tblInd w:w="108" w:type="dxa"/>
        <w:tblCellMar>
          <w:left w:w="0" w:type="dxa"/>
          <w:right w:w="0" w:type="dxa"/>
        </w:tblCellMar>
        <w:tblLook w:val="0000"/>
      </w:tblPr>
      <w:tblGrid>
        <w:gridCol w:w="570"/>
        <w:gridCol w:w="6990"/>
        <w:gridCol w:w="1806"/>
      </w:tblGrid>
      <w:tr w:rsidR="00465257" w:rsidRPr="00700CA4">
        <w:trPr>
          <w:trHeight w:val="60"/>
        </w:trPr>
        <w:tc>
          <w:tcPr>
            <w:tcW w:w="570" w:type="dxa"/>
            <w:tcBorders>
              <w:top w:val="single" w:sz="8" w:space="0" w:color="000000"/>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AA7843" w:rsidP="00FB52E6">
            <w:pPr>
              <w:spacing w:before="100" w:beforeAutospacing="1" w:after="100" w:afterAutospacing="1" w:line="240" w:lineRule="auto"/>
              <w:jc w:val="center"/>
              <w:rPr>
                <w:lang w:val="en-GB"/>
              </w:rPr>
            </w:pPr>
            <w:r w:rsidRPr="00700CA4">
              <w:rPr>
                <w:lang w:val="en-GB"/>
              </w:rPr>
              <w:t>No.</w:t>
            </w:r>
          </w:p>
        </w:tc>
        <w:tc>
          <w:tcPr>
            <w:tcW w:w="6990" w:type="dxa"/>
            <w:tcBorders>
              <w:top w:val="single" w:sz="8" w:space="0" w:color="000000"/>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80415C" w:rsidP="00FB52E6">
            <w:pPr>
              <w:spacing w:before="100" w:beforeAutospacing="1" w:after="100" w:afterAutospacing="1" w:line="240" w:lineRule="auto"/>
              <w:jc w:val="center"/>
              <w:rPr>
                <w:lang w:val="en-GB"/>
              </w:rPr>
            </w:pPr>
            <w:r w:rsidRPr="00700CA4">
              <w:rPr>
                <w:lang w:val="en-GB"/>
              </w:rPr>
              <w:t>Evaluation</w:t>
            </w:r>
            <w:r w:rsidR="00465257" w:rsidRPr="00700CA4">
              <w:rPr>
                <w:lang w:val="en-GB"/>
              </w:rPr>
              <w:t> </w:t>
            </w:r>
            <w:r w:rsidR="00800E1E" w:rsidRPr="00700CA4">
              <w:rPr>
                <w:lang w:val="en-GB"/>
              </w:rPr>
              <w:t>Area</w:t>
            </w:r>
          </w:p>
        </w:tc>
        <w:tc>
          <w:tcPr>
            <w:tcW w:w="1806" w:type="dxa"/>
            <w:tcBorders>
              <w:top w:val="single" w:sz="8" w:space="0" w:color="000000"/>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80415C" w:rsidP="00FB52E6">
            <w:pPr>
              <w:spacing w:before="100" w:beforeAutospacing="1" w:after="100" w:afterAutospacing="1" w:line="240" w:lineRule="auto"/>
              <w:jc w:val="center"/>
              <w:rPr>
                <w:lang w:val="en-GB"/>
              </w:rPr>
            </w:pPr>
            <w:r w:rsidRPr="00700CA4">
              <w:rPr>
                <w:lang w:val="en-GB"/>
              </w:rPr>
              <w:t xml:space="preserve">Evaluation </w:t>
            </w:r>
            <w:r w:rsidR="00800E1E" w:rsidRPr="00700CA4">
              <w:rPr>
                <w:lang w:val="en-GB"/>
              </w:rPr>
              <w:t>Area in P</w:t>
            </w:r>
            <w:r w:rsidR="00806DA4" w:rsidRPr="00700CA4">
              <w:rPr>
                <w:lang w:val="en-GB"/>
              </w:rPr>
              <w:t>oint</w:t>
            </w:r>
            <w:r w:rsidR="000F4C28" w:rsidRPr="00700CA4">
              <w:rPr>
                <w:lang w:val="en-GB"/>
              </w:rPr>
              <w:t>s</w:t>
            </w:r>
            <w:r w:rsidR="00C4045A" w:rsidRPr="00700CA4">
              <w:rPr>
                <w:lang w:val="en-GB"/>
              </w:rPr>
              <w:t>*</w:t>
            </w:r>
            <w:r w:rsidR="00806DA4" w:rsidRPr="00700CA4">
              <w:rPr>
                <w:lang w:val="en-GB"/>
              </w:rPr>
              <w:t xml:space="preserve">  </w:t>
            </w:r>
            <w:r w:rsidR="00465257" w:rsidRPr="00700CA4">
              <w:rPr>
                <w:lang w:val="en-GB"/>
              </w:rPr>
              <w:t> </w:t>
            </w:r>
          </w:p>
        </w:tc>
      </w:tr>
      <w:tr w:rsidR="00465257" w:rsidRPr="00700CA4">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465257" w:rsidP="00FB52E6">
            <w:pPr>
              <w:spacing w:before="100" w:beforeAutospacing="1" w:after="100" w:afterAutospacing="1" w:line="240" w:lineRule="auto"/>
              <w:jc w:val="center"/>
              <w:rPr>
                <w:lang w:val="en-GB"/>
              </w:rPr>
            </w:pPr>
            <w:r w:rsidRPr="00700CA4">
              <w:rPr>
                <w:lang w:val="en-GB"/>
              </w:rPr>
              <w:t>1</w:t>
            </w:r>
            <w:r w:rsidR="007933BF" w:rsidRPr="00700CA4">
              <w:rPr>
                <w:lang w:val="en-GB"/>
              </w:rPr>
              <w:t>.</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465257" w:rsidRPr="00700CA4" w:rsidRDefault="008625D3" w:rsidP="00FB52E6">
            <w:pPr>
              <w:spacing w:before="100" w:beforeAutospacing="1" w:after="100" w:afterAutospacing="1" w:line="240" w:lineRule="auto"/>
              <w:jc w:val="left"/>
              <w:rPr>
                <w:lang w:val="en-GB"/>
              </w:rPr>
            </w:pPr>
            <w:r w:rsidRPr="00700CA4">
              <w:rPr>
                <w:color w:val="000000"/>
                <w:lang w:val="en-GB"/>
              </w:rPr>
              <w:t xml:space="preserve">Programme aims and  learning outcomes  </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CA75DA" w:rsidRPr="00700CA4" w:rsidRDefault="004F6A73" w:rsidP="00CA75DA">
            <w:pPr>
              <w:spacing w:before="100" w:beforeAutospacing="1" w:after="100" w:afterAutospacing="1" w:line="240" w:lineRule="auto"/>
              <w:jc w:val="center"/>
              <w:rPr>
                <w:lang w:val="en-GB"/>
              </w:rPr>
            </w:pPr>
            <w:r w:rsidRPr="00700CA4">
              <w:rPr>
                <w:lang w:val="en-GB"/>
              </w:rPr>
              <w:t>3</w:t>
            </w:r>
          </w:p>
        </w:tc>
      </w:tr>
      <w:tr w:rsidR="00465257" w:rsidRPr="00700CA4">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465257" w:rsidP="00FB52E6">
            <w:pPr>
              <w:spacing w:before="100" w:beforeAutospacing="1" w:after="100" w:afterAutospacing="1" w:line="240" w:lineRule="auto"/>
              <w:jc w:val="center"/>
              <w:rPr>
                <w:lang w:val="en-GB"/>
              </w:rPr>
            </w:pPr>
            <w:r w:rsidRPr="00700CA4">
              <w:rPr>
                <w:lang w:val="en-GB"/>
              </w:rPr>
              <w:t>2</w:t>
            </w:r>
            <w:r w:rsidR="007933BF" w:rsidRPr="00700CA4">
              <w:rPr>
                <w:lang w:val="en-GB"/>
              </w:rPr>
              <w:t>.</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8625D3" w:rsidP="00FB52E6">
            <w:pPr>
              <w:spacing w:before="100" w:beforeAutospacing="1" w:after="100" w:afterAutospacing="1" w:line="240" w:lineRule="auto"/>
              <w:jc w:val="left"/>
              <w:rPr>
                <w:lang w:val="en-GB"/>
              </w:rPr>
            </w:pPr>
            <w:r w:rsidRPr="00700CA4">
              <w:rPr>
                <w:color w:val="000000"/>
                <w:lang w:val="en-GB"/>
              </w:rPr>
              <w:t>Curriculum design</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4F6A73" w:rsidP="00A224E1">
            <w:pPr>
              <w:spacing w:before="100" w:beforeAutospacing="1" w:after="100" w:afterAutospacing="1" w:line="240" w:lineRule="auto"/>
              <w:jc w:val="center"/>
              <w:rPr>
                <w:lang w:val="en-GB"/>
              </w:rPr>
            </w:pPr>
            <w:r w:rsidRPr="00700CA4">
              <w:rPr>
                <w:lang w:val="en-GB"/>
              </w:rPr>
              <w:t>3</w:t>
            </w:r>
          </w:p>
        </w:tc>
      </w:tr>
      <w:tr w:rsidR="00465257" w:rsidRPr="00700CA4">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465257" w:rsidP="00FB52E6">
            <w:pPr>
              <w:spacing w:before="100" w:beforeAutospacing="1" w:after="100" w:afterAutospacing="1" w:line="240" w:lineRule="auto"/>
              <w:jc w:val="center"/>
              <w:rPr>
                <w:lang w:val="en-GB"/>
              </w:rPr>
            </w:pPr>
            <w:r w:rsidRPr="00700CA4">
              <w:rPr>
                <w:lang w:val="en-GB"/>
              </w:rPr>
              <w:t>3</w:t>
            </w:r>
            <w:r w:rsidR="007933BF" w:rsidRPr="00700CA4">
              <w:rPr>
                <w:lang w:val="en-GB"/>
              </w:rPr>
              <w:t>.</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8F19F2" w:rsidP="00FB52E6">
            <w:pPr>
              <w:spacing w:before="100" w:beforeAutospacing="1" w:after="100" w:afterAutospacing="1" w:line="240" w:lineRule="auto"/>
              <w:jc w:val="left"/>
              <w:rPr>
                <w:lang w:val="en-GB"/>
              </w:rPr>
            </w:pPr>
            <w:r w:rsidRPr="00700CA4">
              <w:rPr>
                <w:color w:val="000000"/>
                <w:lang w:val="en-GB"/>
              </w:rPr>
              <w:t>Staff</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4F6A73" w:rsidP="00A224E1">
            <w:pPr>
              <w:spacing w:before="100" w:beforeAutospacing="1" w:after="100" w:afterAutospacing="1" w:line="240" w:lineRule="auto"/>
              <w:jc w:val="center"/>
              <w:rPr>
                <w:lang w:val="en-GB"/>
              </w:rPr>
            </w:pPr>
            <w:r w:rsidRPr="00700CA4">
              <w:rPr>
                <w:lang w:val="en-GB"/>
              </w:rPr>
              <w:t>4</w:t>
            </w:r>
          </w:p>
        </w:tc>
      </w:tr>
      <w:tr w:rsidR="00465257" w:rsidRPr="00700CA4">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465257" w:rsidP="00FB52E6">
            <w:pPr>
              <w:spacing w:before="100" w:beforeAutospacing="1" w:after="100" w:afterAutospacing="1" w:line="240" w:lineRule="auto"/>
              <w:jc w:val="center"/>
              <w:rPr>
                <w:lang w:val="en-GB"/>
              </w:rPr>
            </w:pPr>
            <w:r w:rsidRPr="00700CA4">
              <w:rPr>
                <w:lang w:val="en-GB"/>
              </w:rPr>
              <w:t>4</w:t>
            </w:r>
            <w:r w:rsidR="007933BF" w:rsidRPr="00700CA4">
              <w:rPr>
                <w:lang w:val="en-GB"/>
              </w:rPr>
              <w:t>.</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8625D3" w:rsidP="00FB52E6">
            <w:pPr>
              <w:spacing w:before="100" w:beforeAutospacing="1" w:after="100" w:afterAutospacing="1" w:line="240" w:lineRule="auto"/>
              <w:jc w:val="left"/>
              <w:rPr>
                <w:lang w:val="en-GB"/>
              </w:rPr>
            </w:pPr>
            <w:r w:rsidRPr="00700CA4">
              <w:rPr>
                <w:color w:val="000000"/>
                <w:lang w:val="en-GB"/>
              </w:rPr>
              <w:t>Material resources</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4F6A73" w:rsidP="00A224E1">
            <w:pPr>
              <w:spacing w:before="100" w:beforeAutospacing="1" w:after="100" w:afterAutospacing="1" w:line="240" w:lineRule="auto"/>
              <w:jc w:val="center"/>
              <w:rPr>
                <w:lang w:val="en-GB"/>
              </w:rPr>
            </w:pPr>
            <w:r w:rsidRPr="00700CA4">
              <w:rPr>
                <w:lang w:val="en-GB"/>
              </w:rPr>
              <w:t>4</w:t>
            </w:r>
          </w:p>
        </w:tc>
      </w:tr>
      <w:tr w:rsidR="00465257" w:rsidRPr="00700CA4">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AA7843" w:rsidP="00FB52E6">
            <w:pPr>
              <w:spacing w:before="100" w:beforeAutospacing="1" w:after="100" w:afterAutospacing="1" w:line="240" w:lineRule="auto"/>
              <w:jc w:val="center"/>
              <w:rPr>
                <w:lang w:val="en-GB"/>
              </w:rPr>
            </w:pPr>
            <w:r w:rsidRPr="00700CA4">
              <w:rPr>
                <w:lang w:val="en-GB"/>
              </w:rPr>
              <w:t>5</w:t>
            </w:r>
            <w:r w:rsidR="007933BF" w:rsidRPr="00700CA4">
              <w:rPr>
                <w:lang w:val="en-GB"/>
              </w:rPr>
              <w:t>.</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8F19F2" w:rsidP="00FB52E6">
            <w:pPr>
              <w:numPr>
                <w:ilvl w:val="8"/>
                <w:numId w:val="1"/>
              </w:numPr>
              <w:tabs>
                <w:tab w:val="clear" w:pos="360"/>
                <w:tab w:val="num" w:pos="0"/>
              </w:tabs>
              <w:spacing w:line="240" w:lineRule="auto"/>
              <w:rPr>
                <w:color w:val="000000"/>
                <w:lang w:val="en-GB"/>
              </w:rPr>
            </w:pPr>
            <w:r w:rsidRPr="00700CA4">
              <w:rPr>
                <w:color w:val="000000"/>
                <w:lang w:val="en-GB"/>
              </w:rPr>
              <w:t>Study process and assessment</w:t>
            </w:r>
            <w:r w:rsidRPr="00700CA4">
              <w:rPr>
                <w:lang w:val="en-GB"/>
              </w:rPr>
              <w:t xml:space="preserve"> (</w:t>
            </w:r>
            <w:r w:rsidR="00A032E0" w:rsidRPr="00700CA4">
              <w:rPr>
                <w:lang w:val="en-GB"/>
              </w:rPr>
              <w:t>student admission</w:t>
            </w:r>
            <w:r w:rsidR="00A032E0" w:rsidRPr="00700CA4">
              <w:rPr>
                <w:color w:val="000000"/>
                <w:lang w:val="en-GB"/>
              </w:rPr>
              <w:t xml:space="preserve">, </w:t>
            </w:r>
            <w:r w:rsidR="00A032E0" w:rsidRPr="00700CA4">
              <w:rPr>
                <w:lang w:val="en-GB"/>
              </w:rPr>
              <w:t xml:space="preserve">study process  </w:t>
            </w:r>
            <w:r w:rsidR="00A032E0" w:rsidRPr="00700CA4">
              <w:rPr>
                <w:color w:val="000000"/>
                <w:lang w:val="en-GB"/>
              </w:rPr>
              <w:t>s</w:t>
            </w:r>
            <w:r w:rsidR="00A032E0" w:rsidRPr="00700CA4">
              <w:rPr>
                <w:lang w:val="en-GB"/>
              </w:rPr>
              <w:t xml:space="preserve">tudent support,  </w:t>
            </w:r>
            <w:r w:rsidR="007F494C" w:rsidRPr="00700CA4">
              <w:rPr>
                <w:color w:val="000000"/>
                <w:lang w:val="en-GB"/>
              </w:rPr>
              <w:t>a</w:t>
            </w:r>
            <w:r w:rsidR="00A032E0" w:rsidRPr="00700CA4">
              <w:rPr>
                <w:lang w:val="en-GB"/>
              </w:rPr>
              <w:t>chievement assessment</w:t>
            </w:r>
            <w:r w:rsidR="007F494C" w:rsidRPr="00700CA4">
              <w:rPr>
                <w:lang w:val="en-GB"/>
              </w:rPr>
              <w:t>)</w:t>
            </w:r>
            <w:r w:rsidR="00A032E0" w:rsidRPr="00700CA4">
              <w:rPr>
                <w:lang w:val="en-GB"/>
              </w:rPr>
              <w:t xml:space="preserve"> </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4F6A73" w:rsidP="00A224E1">
            <w:pPr>
              <w:spacing w:before="100" w:beforeAutospacing="1" w:after="100" w:afterAutospacing="1" w:line="240" w:lineRule="auto"/>
              <w:jc w:val="center"/>
              <w:rPr>
                <w:lang w:val="en-GB"/>
              </w:rPr>
            </w:pPr>
            <w:r w:rsidRPr="00700CA4">
              <w:rPr>
                <w:lang w:val="en-GB"/>
              </w:rPr>
              <w:t>3</w:t>
            </w:r>
          </w:p>
        </w:tc>
      </w:tr>
      <w:tr w:rsidR="00465257" w:rsidRPr="00700CA4">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465257" w:rsidP="00FB52E6">
            <w:pPr>
              <w:spacing w:before="100" w:beforeAutospacing="1" w:after="100" w:afterAutospacing="1" w:line="240" w:lineRule="auto"/>
              <w:jc w:val="center"/>
              <w:rPr>
                <w:lang w:val="en-GB"/>
              </w:rPr>
            </w:pPr>
            <w:r w:rsidRPr="00700CA4">
              <w:rPr>
                <w:lang w:val="en-GB"/>
              </w:rPr>
              <w:t>6</w:t>
            </w:r>
            <w:r w:rsidR="007933BF" w:rsidRPr="00700CA4">
              <w:rPr>
                <w:lang w:val="en-GB"/>
              </w:rPr>
              <w:t>.</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7F494C" w:rsidP="00FB52E6">
            <w:pPr>
              <w:spacing w:before="100" w:beforeAutospacing="1" w:after="100" w:afterAutospacing="1" w:line="240" w:lineRule="auto"/>
              <w:jc w:val="left"/>
              <w:rPr>
                <w:lang w:val="en-GB"/>
              </w:rPr>
            </w:pPr>
            <w:r w:rsidRPr="00700CA4">
              <w:rPr>
                <w:color w:val="000000"/>
                <w:lang w:val="en-GB"/>
              </w:rPr>
              <w:t>Programme management</w:t>
            </w:r>
            <w:r w:rsidR="00994384" w:rsidRPr="00700CA4">
              <w:rPr>
                <w:lang w:val="en-GB"/>
              </w:rPr>
              <w:t xml:space="preserve"> (programme administration, internal quality assurance</w:t>
            </w:r>
            <w:r w:rsidR="00465257" w:rsidRPr="00700CA4">
              <w:rPr>
                <w:lang w:val="en-GB"/>
              </w:rPr>
              <w:t>)</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4F6A73" w:rsidP="00A224E1">
            <w:pPr>
              <w:spacing w:before="100" w:beforeAutospacing="1" w:after="100" w:afterAutospacing="1" w:line="240" w:lineRule="auto"/>
              <w:jc w:val="center"/>
              <w:rPr>
                <w:lang w:val="en-GB"/>
              </w:rPr>
            </w:pPr>
            <w:r w:rsidRPr="00700CA4">
              <w:rPr>
                <w:lang w:val="en-GB"/>
              </w:rPr>
              <w:t>4</w:t>
            </w:r>
          </w:p>
        </w:tc>
      </w:tr>
      <w:tr w:rsidR="00465257" w:rsidRPr="00700CA4">
        <w:trPr>
          <w:trHeight w:val="60"/>
        </w:trPr>
        <w:tc>
          <w:tcPr>
            <w:tcW w:w="570" w:type="dxa"/>
            <w:tcBorders>
              <w:top w:val="nil"/>
              <w:left w:val="single" w:sz="8" w:space="0" w:color="000000"/>
              <w:bottom w:val="single" w:sz="8" w:space="0" w:color="000000"/>
              <w:right w:val="single" w:sz="8" w:space="0" w:color="000000"/>
            </w:tcBorders>
            <w:tcMar>
              <w:top w:w="28" w:type="dxa"/>
              <w:left w:w="108" w:type="dxa"/>
              <w:bottom w:w="28" w:type="dxa"/>
              <w:right w:w="108" w:type="dxa"/>
            </w:tcMar>
            <w:vAlign w:val="center"/>
          </w:tcPr>
          <w:p w:rsidR="00D33340" w:rsidRPr="00700CA4" w:rsidRDefault="00465257" w:rsidP="00FB52E6">
            <w:pPr>
              <w:spacing w:before="100" w:beforeAutospacing="1" w:after="100" w:afterAutospacing="1" w:line="240" w:lineRule="auto"/>
              <w:jc w:val="left"/>
              <w:rPr>
                <w:lang w:val="en-GB"/>
              </w:rPr>
            </w:pPr>
            <w:r w:rsidRPr="00700CA4">
              <w:rPr>
                <w:lang w:val="en-GB"/>
              </w:rPr>
              <w:t> </w:t>
            </w:r>
          </w:p>
        </w:tc>
        <w:tc>
          <w:tcPr>
            <w:tcW w:w="6990"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994384" w:rsidP="00FB52E6">
            <w:pPr>
              <w:spacing w:before="100" w:beforeAutospacing="1" w:after="100" w:afterAutospacing="1" w:line="240" w:lineRule="auto"/>
              <w:jc w:val="right"/>
              <w:rPr>
                <w:lang w:val="en-GB"/>
              </w:rPr>
            </w:pPr>
            <w:r w:rsidRPr="00700CA4">
              <w:rPr>
                <w:b/>
                <w:bCs/>
                <w:lang w:val="en-GB"/>
              </w:rPr>
              <w:t>Total:</w:t>
            </w:r>
            <w:r w:rsidR="00465257" w:rsidRPr="00700CA4">
              <w:rPr>
                <w:lang w:val="en-GB"/>
              </w:rPr>
              <w:t> </w:t>
            </w:r>
          </w:p>
        </w:tc>
        <w:tc>
          <w:tcPr>
            <w:tcW w:w="1806" w:type="dxa"/>
            <w:tcBorders>
              <w:top w:val="nil"/>
              <w:left w:val="nil"/>
              <w:bottom w:val="single" w:sz="8" w:space="0" w:color="000000"/>
              <w:right w:val="single" w:sz="8" w:space="0" w:color="000000"/>
            </w:tcBorders>
            <w:tcMar>
              <w:top w:w="28" w:type="dxa"/>
              <w:left w:w="108" w:type="dxa"/>
              <w:bottom w:w="28" w:type="dxa"/>
              <w:right w:w="108" w:type="dxa"/>
            </w:tcMar>
            <w:vAlign w:val="center"/>
          </w:tcPr>
          <w:p w:rsidR="00D33340" w:rsidRPr="00700CA4" w:rsidRDefault="004F6A73" w:rsidP="00A224E1">
            <w:pPr>
              <w:spacing w:before="100" w:beforeAutospacing="1" w:after="100" w:afterAutospacing="1" w:line="240" w:lineRule="auto"/>
              <w:jc w:val="center"/>
              <w:rPr>
                <w:b/>
                <w:lang w:val="en-GB"/>
              </w:rPr>
            </w:pPr>
            <w:r w:rsidRPr="00700CA4">
              <w:rPr>
                <w:b/>
                <w:lang w:val="en-GB"/>
              </w:rPr>
              <w:t>21</w:t>
            </w:r>
          </w:p>
        </w:tc>
      </w:tr>
    </w:tbl>
    <w:p w:rsidR="00312280" w:rsidRPr="00700CA4" w:rsidRDefault="00FE4E78" w:rsidP="00FE4E78">
      <w:pPr>
        <w:rPr>
          <w:sz w:val="20"/>
          <w:szCs w:val="20"/>
          <w:lang w:val="en-GB"/>
        </w:rPr>
      </w:pPr>
      <w:r w:rsidRPr="00700CA4">
        <w:rPr>
          <w:sz w:val="20"/>
          <w:szCs w:val="20"/>
          <w:lang w:val="en-GB"/>
        </w:rPr>
        <w:t>*</w:t>
      </w:r>
      <w:r w:rsidR="00800E1E" w:rsidRPr="00700CA4">
        <w:rPr>
          <w:sz w:val="20"/>
          <w:szCs w:val="20"/>
          <w:lang w:val="en-GB"/>
        </w:rPr>
        <w:t>1 (u</w:t>
      </w:r>
      <w:r w:rsidR="00C4045A" w:rsidRPr="00700CA4">
        <w:rPr>
          <w:sz w:val="20"/>
          <w:szCs w:val="20"/>
          <w:lang w:val="en-GB"/>
        </w:rPr>
        <w:t>nsatisfactory) - there are essential shortcomings that must be eliminated</w:t>
      </w:r>
      <w:r w:rsidR="00204F3B" w:rsidRPr="00700CA4">
        <w:rPr>
          <w:sz w:val="20"/>
          <w:szCs w:val="20"/>
          <w:lang w:val="en-GB"/>
        </w:rPr>
        <w:t>;</w:t>
      </w:r>
    </w:p>
    <w:p w:rsidR="00C4045A" w:rsidRPr="00700CA4" w:rsidRDefault="00C4045A" w:rsidP="00FE4E78">
      <w:pPr>
        <w:rPr>
          <w:sz w:val="20"/>
          <w:szCs w:val="20"/>
          <w:lang w:val="en-GB"/>
        </w:rPr>
      </w:pPr>
      <w:r w:rsidRPr="00700CA4">
        <w:rPr>
          <w:sz w:val="20"/>
          <w:szCs w:val="20"/>
          <w:lang w:val="en-GB"/>
        </w:rPr>
        <w:t>2</w:t>
      </w:r>
      <w:r w:rsidR="00FE4E78" w:rsidRPr="00700CA4">
        <w:rPr>
          <w:sz w:val="20"/>
          <w:szCs w:val="20"/>
          <w:lang w:val="en-GB"/>
        </w:rPr>
        <w:t xml:space="preserve"> </w:t>
      </w:r>
      <w:r w:rsidR="00800E1E" w:rsidRPr="00700CA4">
        <w:rPr>
          <w:sz w:val="20"/>
          <w:szCs w:val="20"/>
          <w:lang w:val="en-GB"/>
        </w:rPr>
        <w:t>(</w:t>
      </w:r>
      <w:r w:rsidR="00974E5B" w:rsidRPr="00700CA4">
        <w:rPr>
          <w:sz w:val="20"/>
          <w:szCs w:val="20"/>
          <w:lang w:val="en-GB"/>
        </w:rPr>
        <w:t>satisfactory</w:t>
      </w:r>
      <w:r w:rsidR="00AE3A20" w:rsidRPr="00700CA4">
        <w:rPr>
          <w:sz w:val="20"/>
          <w:szCs w:val="20"/>
          <w:lang w:val="en-GB"/>
        </w:rPr>
        <w:t>) - m</w:t>
      </w:r>
      <w:r w:rsidRPr="00700CA4">
        <w:rPr>
          <w:sz w:val="20"/>
          <w:szCs w:val="20"/>
          <w:lang w:val="en-GB"/>
        </w:rPr>
        <w:t>eets the established minimum requirements, needs improvement</w:t>
      </w:r>
      <w:r w:rsidR="00204F3B" w:rsidRPr="00700CA4">
        <w:rPr>
          <w:sz w:val="20"/>
          <w:szCs w:val="20"/>
          <w:lang w:val="en-GB"/>
        </w:rPr>
        <w:t>;</w:t>
      </w:r>
    </w:p>
    <w:p w:rsidR="00C4045A" w:rsidRPr="00700CA4" w:rsidRDefault="00C4045A" w:rsidP="00FE4E78">
      <w:pPr>
        <w:rPr>
          <w:sz w:val="20"/>
          <w:szCs w:val="20"/>
          <w:lang w:val="en-GB"/>
        </w:rPr>
      </w:pPr>
      <w:r w:rsidRPr="00700CA4">
        <w:rPr>
          <w:sz w:val="20"/>
          <w:szCs w:val="20"/>
          <w:lang w:val="en-GB"/>
        </w:rPr>
        <w:t>3</w:t>
      </w:r>
      <w:r w:rsidR="00800E1E" w:rsidRPr="00700CA4">
        <w:rPr>
          <w:sz w:val="20"/>
          <w:szCs w:val="20"/>
          <w:lang w:val="en-GB"/>
        </w:rPr>
        <w:t xml:space="preserve"> (g</w:t>
      </w:r>
      <w:r w:rsidRPr="00700CA4">
        <w:rPr>
          <w:sz w:val="20"/>
          <w:szCs w:val="20"/>
          <w:lang w:val="en-GB"/>
        </w:rPr>
        <w:t>ood</w:t>
      </w:r>
      <w:r w:rsidR="00312280" w:rsidRPr="00700CA4">
        <w:rPr>
          <w:sz w:val="20"/>
          <w:szCs w:val="20"/>
          <w:lang w:val="en-GB"/>
        </w:rPr>
        <w:t>)</w:t>
      </w:r>
      <w:r w:rsidR="00AE3A20" w:rsidRPr="00700CA4">
        <w:rPr>
          <w:sz w:val="20"/>
          <w:szCs w:val="20"/>
          <w:lang w:val="en-GB"/>
        </w:rPr>
        <w:t xml:space="preserve"> - t</w:t>
      </w:r>
      <w:r w:rsidRPr="00700CA4">
        <w:rPr>
          <w:sz w:val="20"/>
          <w:szCs w:val="20"/>
          <w:lang w:val="en-GB"/>
        </w:rPr>
        <w:t>he field develops systematica</w:t>
      </w:r>
      <w:r w:rsidR="00204F3B" w:rsidRPr="00700CA4">
        <w:rPr>
          <w:sz w:val="20"/>
          <w:szCs w:val="20"/>
          <w:lang w:val="en-GB"/>
        </w:rPr>
        <w:t>lly, has distinctive features;</w:t>
      </w:r>
    </w:p>
    <w:p w:rsidR="00C4045A" w:rsidRPr="00700CA4" w:rsidRDefault="00C4045A" w:rsidP="00FE4E78">
      <w:pPr>
        <w:rPr>
          <w:sz w:val="20"/>
          <w:szCs w:val="20"/>
          <w:lang w:val="en-GB"/>
        </w:rPr>
      </w:pPr>
      <w:r w:rsidRPr="00700CA4">
        <w:rPr>
          <w:sz w:val="20"/>
          <w:szCs w:val="20"/>
          <w:lang w:val="en-GB"/>
        </w:rPr>
        <w:t>4</w:t>
      </w:r>
      <w:r w:rsidR="00FE4E78" w:rsidRPr="00700CA4">
        <w:rPr>
          <w:sz w:val="20"/>
          <w:szCs w:val="20"/>
          <w:lang w:val="en-GB"/>
        </w:rPr>
        <w:t xml:space="preserve"> </w:t>
      </w:r>
      <w:r w:rsidR="00312280" w:rsidRPr="00700CA4">
        <w:rPr>
          <w:sz w:val="20"/>
          <w:szCs w:val="20"/>
          <w:lang w:val="en-GB"/>
        </w:rPr>
        <w:t>(</w:t>
      </w:r>
      <w:r w:rsidR="00800E1E" w:rsidRPr="00700CA4">
        <w:rPr>
          <w:sz w:val="20"/>
          <w:szCs w:val="20"/>
          <w:lang w:val="en-GB"/>
        </w:rPr>
        <w:t>v</w:t>
      </w:r>
      <w:r w:rsidRPr="00700CA4">
        <w:rPr>
          <w:sz w:val="20"/>
          <w:szCs w:val="20"/>
          <w:lang w:val="en-GB"/>
        </w:rPr>
        <w:t>ery good</w:t>
      </w:r>
      <w:r w:rsidR="00312280" w:rsidRPr="00700CA4">
        <w:rPr>
          <w:sz w:val="20"/>
          <w:szCs w:val="20"/>
          <w:lang w:val="en-GB"/>
        </w:rPr>
        <w:t>) -</w:t>
      </w:r>
      <w:r w:rsidR="00AE3A20" w:rsidRPr="00700CA4">
        <w:rPr>
          <w:sz w:val="20"/>
          <w:szCs w:val="20"/>
          <w:lang w:val="en-GB"/>
        </w:rPr>
        <w:t xml:space="preserve"> t</w:t>
      </w:r>
      <w:r w:rsidRPr="00700CA4">
        <w:rPr>
          <w:sz w:val="20"/>
          <w:szCs w:val="20"/>
          <w:lang w:val="en-GB"/>
        </w:rPr>
        <w:t>he field is exceptionally good</w:t>
      </w:r>
      <w:r w:rsidR="00204F3B" w:rsidRPr="00700CA4">
        <w:rPr>
          <w:sz w:val="20"/>
          <w:szCs w:val="20"/>
          <w:lang w:val="en-GB"/>
        </w:rPr>
        <w:t>.</w:t>
      </w:r>
    </w:p>
    <w:p w:rsidR="001246BF" w:rsidRPr="00700CA4" w:rsidRDefault="001246BF" w:rsidP="001246BF">
      <w:pPr>
        <w:rPr>
          <w:lang w:val="en-GB"/>
        </w:rPr>
      </w:pPr>
    </w:p>
    <w:tbl>
      <w:tblPr>
        <w:tblW w:w="7671" w:type="dxa"/>
        <w:tblInd w:w="1548" w:type="dxa"/>
        <w:tblLook w:val="01E0"/>
      </w:tblPr>
      <w:tblGrid>
        <w:gridCol w:w="2531"/>
        <w:gridCol w:w="5140"/>
      </w:tblGrid>
      <w:tr w:rsidR="000C0E53" w:rsidRPr="00700CA4" w:rsidTr="000C0E53">
        <w:trPr>
          <w:trHeight w:val="397"/>
        </w:trPr>
        <w:tc>
          <w:tcPr>
            <w:tcW w:w="2531" w:type="dxa"/>
            <w:shd w:val="clear" w:color="auto" w:fill="auto"/>
            <w:vAlign w:val="center"/>
          </w:tcPr>
          <w:p w:rsidR="000C0E53" w:rsidRPr="00700CA4" w:rsidRDefault="000C0E53" w:rsidP="005523CD">
            <w:pPr>
              <w:pStyle w:val="Antrats"/>
              <w:tabs>
                <w:tab w:val="left" w:pos="720"/>
              </w:tabs>
              <w:rPr>
                <w:rFonts w:ascii="Times New Roman" w:hAnsi="Times New Roman"/>
                <w:lang w:val="en-GB"/>
              </w:rPr>
            </w:pPr>
            <w:r w:rsidRPr="00700CA4">
              <w:rPr>
                <w:rFonts w:ascii="Times New Roman" w:hAnsi="Times New Roman"/>
                <w:lang w:val="en-GB"/>
              </w:rPr>
              <w:t>Grupės vadovas:</w:t>
            </w:r>
          </w:p>
          <w:p w:rsidR="000C0E53" w:rsidRPr="00700CA4" w:rsidRDefault="000C0E53" w:rsidP="005523CD">
            <w:pPr>
              <w:pStyle w:val="Antrats"/>
              <w:tabs>
                <w:tab w:val="clear" w:pos="4153"/>
                <w:tab w:val="clear" w:pos="8306"/>
              </w:tabs>
              <w:rPr>
                <w:rFonts w:ascii="Times New Roman" w:hAnsi="Times New Roman"/>
                <w:lang w:val="en-GB"/>
              </w:rPr>
            </w:pPr>
            <w:r w:rsidRPr="00700CA4">
              <w:rPr>
                <w:rFonts w:ascii="Times New Roman" w:hAnsi="Times New Roman"/>
                <w:lang w:val="en-GB"/>
              </w:rPr>
              <w:t>Team leader:</w:t>
            </w:r>
          </w:p>
        </w:tc>
        <w:tc>
          <w:tcPr>
            <w:tcW w:w="5140" w:type="dxa"/>
            <w:vAlign w:val="center"/>
          </w:tcPr>
          <w:p w:rsidR="000C0E53" w:rsidRPr="00700CA4" w:rsidRDefault="00F72A39" w:rsidP="00DA6E92">
            <w:pPr>
              <w:pStyle w:val="Antrats"/>
              <w:tabs>
                <w:tab w:val="left" w:pos="720"/>
              </w:tabs>
              <w:rPr>
                <w:rFonts w:ascii="Times New Roman" w:hAnsi="Times New Roman"/>
                <w:lang w:val="en-GB"/>
              </w:rPr>
            </w:pPr>
            <w:r w:rsidRPr="00700CA4">
              <w:rPr>
                <w:rFonts w:ascii="Times New Roman" w:hAnsi="Times New Roman"/>
                <w:lang w:val="en-GB"/>
              </w:rPr>
              <w:t>Prof. dr. Laurent Counillon</w:t>
            </w:r>
          </w:p>
        </w:tc>
      </w:tr>
      <w:tr w:rsidR="000C0E53" w:rsidRPr="00700CA4" w:rsidTr="000C0E53">
        <w:trPr>
          <w:trHeight w:hRule="exact" w:val="284"/>
        </w:trPr>
        <w:tc>
          <w:tcPr>
            <w:tcW w:w="2531" w:type="dxa"/>
            <w:shd w:val="clear" w:color="auto" w:fill="auto"/>
            <w:vAlign w:val="center"/>
          </w:tcPr>
          <w:p w:rsidR="000C0E53" w:rsidRPr="00700CA4" w:rsidRDefault="000C0E53" w:rsidP="005523CD">
            <w:pPr>
              <w:pStyle w:val="Antrats"/>
              <w:tabs>
                <w:tab w:val="clear" w:pos="4153"/>
                <w:tab w:val="clear" w:pos="8306"/>
              </w:tabs>
              <w:rPr>
                <w:rFonts w:ascii="Times New Roman" w:hAnsi="Times New Roman"/>
                <w:lang w:val="en-GB"/>
              </w:rPr>
            </w:pPr>
          </w:p>
        </w:tc>
        <w:tc>
          <w:tcPr>
            <w:tcW w:w="5140" w:type="dxa"/>
            <w:vAlign w:val="center"/>
          </w:tcPr>
          <w:p w:rsidR="000C0E53" w:rsidRPr="00700CA4" w:rsidRDefault="000C0E53" w:rsidP="00DA6E92">
            <w:pPr>
              <w:pStyle w:val="Antrats"/>
              <w:tabs>
                <w:tab w:val="left" w:pos="720"/>
              </w:tabs>
              <w:rPr>
                <w:rFonts w:ascii="Times New Roman" w:hAnsi="Times New Roman"/>
                <w:lang w:val="en-GB"/>
              </w:rPr>
            </w:pPr>
          </w:p>
        </w:tc>
      </w:tr>
      <w:tr w:rsidR="00F72A39" w:rsidRPr="00700CA4" w:rsidTr="000C0E53">
        <w:trPr>
          <w:trHeight w:val="397"/>
        </w:trPr>
        <w:tc>
          <w:tcPr>
            <w:tcW w:w="2531" w:type="dxa"/>
            <w:shd w:val="clear" w:color="auto" w:fill="auto"/>
            <w:vAlign w:val="center"/>
          </w:tcPr>
          <w:p w:rsidR="00F72A39" w:rsidRPr="00700CA4" w:rsidRDefault="00F72A39" w:rsidP="005523CD">
            <w:pPr>
              <w:pStyle w:val="Antrats"/>
              <w:tabs>
                <w:tab w:val="left" w:pos="720"/>
              </w:tabs>
              <w:rPr>
                <w:rFonts w:ascii="Times New Roman" w:hAnsi="Times New Roman"/>
                <w:lang w:val="en-GB"/>
              </w:rPr>
            </w:pPr>
            <w:r w:rsidRPr="00700CA4">
              <w:rPr>
                <w:rFonts w:ascii="Times New Roman" w:hAnsi="Times New Roman"/>
                <w:lang w:val="en-GB"/>
              </w:rPr>
              <w:t>Grupės nariai:</w:t>
            </w:r>
          </w:p>
          <w:p w:rsidR="00F72A39" w:rsidRPr="00700CA4" w:rsidRDefault="00F72A39" w:rsidP="005523CD">
            <w:pPr>
              <w:pStyle w:val="Antrats"/>
              <w:tabs>
                <w:tab w:val="clear" w:pos="4153"/>
                <w:tab w:val="clear" w:pos="8306"/>
              </w:tabs>
              <w:rPr>
                <w:rFonts w:ascii="Times New Roman" w:hAnsi="Times New Roman"/>
                <w:lang w:val="en-GB"/>
              </w:rPr>
            </w:pPr>
            <w:r w:rsidRPr="00700CA4">
              <w:rPr>
                <w:rFonts w:ascii="Times New Roman" w:hAnsi="Times New Roman"/>
                <w:lang w:val="en-GB"/>
              </w:rPr>
              <w:t>Team members:</w:t>
            </w:r>
          </w:p>
        </w:tc>
        <w:tc>
          <w:tcPr>
            <w:tcW w:w="5140" w:type="dxa"/>
            <w:vAlign w:val="center"/>
          </w:tcPr>
          <w:p w:rsidR="00F72A39" w:rsidRPr="00700CA4" w:rsidRDefault="00F72A39" w:rsidP="00AA20FF">
            <w:pPr>
              <w:pStyle w:val="Antrats"/>
              <w:tabs>
                <w:tab w:val="left" w:pos="720"/>
              </w:tabs>
              <w:rPr>
                <w:rFonts w:ascii="Times New Roman" w:hAnsi="Times New Roman"/>
                <w:lang w:val="en-GB"/>
              </w:rPr>
            </w:pPr>
            <w:r w:rsidRPr="00700CA4">
              <w:rPr>
                <w:rFonts w:ascii="Times New Roman" w:hAnsi="Times New Roman"/>
                <w:lang w:val="en-GB"/>
              </w:rPr>
              <w:t>Prof. dr. Meza Trine Johanson</w:t>
            </w:r>
          </w:p>
        </w:tc>
      </w:tr>
      <w:tr w:rsidR="00F72A39" w:rsidRPr="00700CA4" w:rsidTr="000C0E53">
        <w:trPr>
          <w:trHeight w:val="397"/>
        </w:trPr>
        <w:tc>
          <w:tcPr>
            <w:tcW w:w="2531" w:type="dxa"/>
            <w:shd w:val="clear" w:color="auto" w:fill="auto"/>
            <w:vAlign w:val="center"/>
          </w:tcPr>
          <w:p w:rsidR="00F72A39" w:rsidRPr="00700CA4" w:rsidRDefault="00F72A39" w:rsidP="005523CD">
            <w:pPr>
              <w:pStyle w:val="Antrats"/>
              <w:tabs>
                <w:tab w:val="clear" w:pos="4153"/>
                <w:tab w:val="clear" w:pos="8306"/>
              </w:tabs>
              <w:rPr>
                <w:rFonts w:ascii="Times New Roman" w:hAnsi="Times New Roman"/>
                <w:lang w:val="en-GB"/>
              </w:rPr>
            </w:pPr>
          </w:p>
        </w:tc>
        <w:tc>
          <w:tcPr>
            <w:tcW w:w="5140" w:type="dxa"/>
            <w:vAlign w:val="center"/>
          </w:tcPr>
          <w:p w:rsidR="00F72A39" w:rsidRPr="00700CA4" w:rsidRDefault="00F72A39" w:rsidP="00AA20FF">
            <w:pPr>
              <w:pStyle w:val="Antrats"/>
              <w:tabs>
                <w:tab w:val="left" w:pos="720"/>
              </w:tabs>
              <w:rPr>
                <w:rFonts w:ascii="Times New Roman" w:hAnsi="Times New Roman"/>
                <w:lang w:val="en-GB"/>
              </w:rPr>
            </w:pPr>
            <w:r w:rsidRPr="00700CA4">
              <w:rPr>
                <w:rFonts w:ascii="Times New Roman" w:hAnsi="Times New Roman"/>
                <w:lang w:val="en-GB"/>
              </w:rPr>
              <w:t>Prof. dr. Christoph Griesbeck</w:t>
            </w:r>
          </w:p>
        </w:tc>
      </w:tr>
      <w:tr w:rsidR="00F72A39" w:rsidRPr="00700CA4" w:rsidTr="000C0E53">
        <w:trPr>
          <w:trHeight w:val="397"/>
        </w:trPr>
        <w:tc>
          <w:tcPr>
            <w:tcW w:w="2531" w:type="dxa"/>
            <w:shd w:val="clear" w:color="auto" w:fill="auto"/>
            <w:vAlign w:val="center"/>
          </w:tcPr>
          <w:p w:rsidR="00F72A39" w:rsidRPr="00700CA4" w:rsidRDefault="00F72A39" w:rsidP="005523CD">
            <w:pPr>
              <w:pStyle w:val="Antrats"/>
              <w:tabs>
                <w:tab w:val="clear" w:pos="4153"/>
                <w:tab w:val="clear" w:pos="8306"/>
              </w:tabs>
              <w:rPr>
                <w:rFonts w:ascii="Times New Roman" w:hAnsi="Times New Roman"/>
                <w:highlight w:val="yellow"/>
                <w:lang w:val="en-GB"/>
              </w:rPr>
            </w:pPr>
          </w:p>
        </w:tc>
        <w:tc>
          <w:tcPr>
            <w:tcW w:w="5140" w:type="dxa"/>
            <w:vAlign w:val="center"/>
          </w:tcPr>
          <w:p w:rsidR="00F72A39" w:rsidRPr="00700CA4" w:rsidRDefault="00F72A39" w:rsidP="00AA20FF">
            <w:pPr>
              <w:pStyle w:val="Antrats"/>
              <w:tabs>
                <w:tab w:val="left" w:pos="720"/>
              </w:tabs>
              <w:rPr>
                <w:rFonts w:ascii="Times New Roman" w:hAnsi="Times New Roman"/>
                <w:lang w:val="en-GB"/>
              </w:rPr>
            </w:pPr>
            <w:r w:rsidRPr="00700CA4">
              <w:rPr>
                <w:rFonts w:ascii="Times New Roman" w:hAnsi="Times New Roman"/>
                <w:lang w:val="en-GB"/>
              </w:rPr>
              <w:t>Julius Gagilas</w:t>
            </w:r>
          </w:p>
        </w:tc>
      </w:tr>
      <w:tr w:rsidR="00F72A39" w:rsidRPr="00700CA4" w:rsidTr="000C0E53">
        <w:trPr>
          <w:trHeight w:val="397"/>
        </w:trPr>
        <w:tc>
          <w:tcPr>
            <w:tcW w:w="2531" w:type="dxa"/>
            <w:shd w:val="clear" w:color="auto" w:fill="auto"/>
            <w:vAlign w:val="center"/>
          </w:tcPr>
          <w:p w:rsidR="00F72A39" w:rsidRPr="00700CA4" w:rsidRDefault="00F72A39" w:rsidP="005523CD">
            <w:pPr>
              <w:pStyle w:val="Antrats"/>
              <w:tabs>
                <w:tab w:val="clear" w:pos="4153"/>
                <w:tab w:val="clear" w:pos="8306"/>
              </w:tabs>
              <w:rPr>
                <w:rFonts w:ascii="Times New Roman" w:hAnsi="Times New Roman"/>
                <w:highlight w:val="yellow"/>
                <w:lang w:val="en-GB"/>
              </w:rPr>
            </w:pPr>
          </w:p>
        </w:tc>
        <w:tc>
          <w:tcPr>
            <w:tcW w:w="5140" w:type="dxa"/>
            <w:vAlign w:val="center"/>
          </w:tcPr>
          <w:p w:rsidR="00F72A39" w:rsidRPr="00700CA4" w:rsidRDefault="00F72A39" w:rsidP="00AA20FF">
            <w:pPr>
              <w:pStyle w:val="Antrats"/>
              <w:tabs>
                <w:tab w:val="left" w:pos="720"/>
              </w:tabs>
              <w:rPr>
                <w:rFonts w:ascii="Times New Roman" w:hAnsi="Times New Roman"/>
                <w:lang w:val="en-GB"/>
              </w:rPr>
            </w:pPr>
            <w:r w:rsidRPr="00700CA4">
              <w:rPr>
                <w:rFonts w:ascii="Times New Roman" w:hAnsi="Times New Roman"/>
                <w:lang w:val="en-GB"/>
              </w:rPr>
              <w:t>Benas Gabrielis Urbonavičius</w:t>
            </w:r>
          </w:p>
        </w:tc>
      </w:tr>
    </w:tbl>
    <w:p w:rsidR="00737672" w:rsidRPr="00700CA4" w:rsidRDefault="00737672" w:rsidP="00FB52E6">
      <w:pPr>
        <w:pStyle w:val="Antrat6"/>
        <w:tabs>
          <w:tab w:val="left" w:pos="0"/>
        </w:tabs>
        <w:spacing w:line="240" w:lineRule="auto"/>
        <w:ind w:left="360" w:hanging="360"/>
        <w:jc w:val="center"/>
        <w:rPr>
          <w:lang w:val="en-GB"/>
        </w:rPr>
      </w:pPr>
    </w:p>
    <w:sectPr w:rsidR="00737672" w:rsidRPr="00700CA4" w:rsidSect="002C7E79">
      <w:footerReference w:type="even" r:id="rId9"/>
      <w:footerReference w:type="default" r:id="rId10"/>
      <w:footerReference w:type="first" r:id="rId11"/>
      <w:pgSz w:w="11906" w:h="16838"/>
      <w:pgMar w:top="1438"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768" w:rsidRDefault="008D0768">
      <w:r>
        <w:separator/>
      </w:r>
    </w:p>
  </w:endnote>
  <w:endnote w:type="continuationSeparator" w:id="1">
    <w:p w:rsidR="008D0768" w:rsidRDefault="008D07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7F" w:rsidRDefault="0095307F" w:rsidP="000C2A8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5307F" w:rsidRDefault="0095307F">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7F" w:rsidRDefault="0095307F" w:rsidP="000C2A8C">
    <w:pPr>
      <w:pStyle w:val="Porat"/>
      <w:framePr w:wrap="around" w:vAnchor="text" w:hAnchor="margin" w:xAlign="center" w:y="1"/>
      <w:rPr>
        <w:rStyle w:val="Puslapionumeris"/>
      </w:rPr>
    </w:pPr>
  </w:p>
  <w:p w:rsidR="0095307F" w:rsidRPr="0074133A" w:rsidRDefault="0095307F" w:rsidP="00277C4A">
    <w:pPr>
      <w:spacing w:line="240" w:lineRule="auto"/>
    </w:pPr>
    <w:r>
      <w:t xml:space="preserve">Studijų kokybės vertinimo centras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07F" w:rsidRPr="007D78EF" w:rsidRDefault="0095307F" w:rsidP="00277C4A">
    <w:pPr>
      <w:spacing w:line="240" w:lineRule="auto"/>
      <w:jc w:val="center"/>
      <w:rPr>
        <w:rFonts w:ascii="Book Antiqua" w:hAnsi="Book Antiqua"/>
      </w:rPr>
    </w:pPr>
    <w:r w:rsidRPr="007D78EF">
      <w:rPr>
        <w:rFonts w:ascii="Book Antiqua" w:hAnsi="Book Antiqua"/>
      </w:rPr>
      <w:t>Vilnius</w:t>
    </w:r>
  </w:p>
  <w:p w:rsidR="0095307F" w:rsidRPr="007D78EF" w:rsidRDefault="0095307F" w:rsidP="00277C4A">
    <w:pPr>
      <w:spacing w:line="240" w:lineRule="auto"/>
      <w:jc w:val="center"/>
      <w:rPr>
        <w:rFonts w:ascii="Book Antiqua" w:hAnsi="Book Antiqua"/>
      </w:rPr>
    </w:pPr>
    <w:r>
      <w:rPr>
        <w:rFonts w:ascii="Book Antiqua" w:hAnsi="Book Antiqua"/>
      </w:rPr>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768" w:rsidRDefault="008D0768">
      <w:r>
        <w:separator/>
      </w:r>
    </w:p>
  </w:footnote>
  <w:footnote w:type="continuationSeparator" w:id="1">
    <w:p w:rsidR="008D0768" w:rsidRDefault="008D07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A00D4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C007AB"/>
    <w:multiLevelType w:val="hybridMultilevel"/>
    <w:tmpl w:val="4AD89C40"/>
    <w:lvl w:ilvl="0" w:tplc="B5668616">
      <w:start w:val="1"/>
      <w:numFmt w:val="decimal"/>
      <w:lvlText w:val="%1."/>
      <w:lvlJc w:val="left"/>
      <w:pPr>
        <w:tabs>
          <w:tab w:val="num" w:pos="720"/>
        </w:tabs>
        <w:ind w:left="720" w:hanging="360"/>
      </w:pPr>
      <w:rPr>
        <w:rFonts w:hint="default"/>
      </w:rPr>
    </w:lvl>
    <w:lvl w:ilvl="1" w:tplc="93081360">
      <w:numFmt w:val="none"/>
      <w:lvlText w:val=""/>
      <w:lvlJc w:val="left"/>
      <w:pPr>
        <w:tabs>
          <w:tab w:val="num" w:pos="360"/>
        </w:tabs>
      </w:pPr>
    </w:lvl>
    <w:lvl w:ilvl="2" w:tplc="8716CC04">
      <w:numFmt w:val="none"/>
      <w:lvlText w:val=""/>
      <w:lvlJc w:val="left"/>
      <w:pPr>
        <w:tabs>
          <w:tab w:val="num" w:pos="360"/>
        </w:tabs>
      </w:pPr>
    </w:lvl>
    <w:lvl w:ilvl="3" w:tplc="4EA44D22">
      <w:numFmt w:val="none"/>
      <w:lvlText w:val=""/>
      <w:lvlJc w:val="left"/>
      <w:pPr>
        <w:tabs>
          <w:tab w:val="num" w:pos="360"/>
        </w:tabs>
      </w:pPr>
    </w:lvl>
    <w:lvl w:ilvl="4" w:tplc="AA8C2634">
      <w:numFmt w:val="none"/>
      <w:lvlText w:val=""/>
      <w:lvlJc w:val="left"/>
      <w:pPr>
        <w:tabs>
          <w:tab w:val="num" w:pos="360"/>
        </w:tabs>
      </w:pPr>
    </w:lvl>
    <w:lvl w:ilvl="5" w:tplc="DD384C1E">
      <w:numFmt w:val="none"/>
      <w:lvlText w:val=""/>
      <w:lvlJc w:val="left"/>
      <w:pPr>
        <w:tabs>
          <w:tab w:val="num" w:pos="360"/>
        </w:tabs>
      </w:pPr>
    </w:lvl>
    <w:lvl w:ilvl="6" w:tplc="AEA45F50">
      <w:numFmt w:val="none"/>
      <w:lvlText w:val=""/>
      <w:lvlJc w:val="left"/>
      <w:pPr>
        <w:tabs>
          <w:tab w:val="num" w:pos="360"/>
        </w:tabs>
      </w:pPr>
    </w:lvl>
    <w:lvl w:ilvl="7" w:tplc="10D06E44">
      <w:numFmt w:val="none"/>
      <w:lvlText w:val=""/>
      <w:lvlJc w:val="left"/>
      <w:pPr>
        <w:tabs>
          <w:tab w:val="num" w:pos="360"/>
        </w:tabs>
      </w:pPr>
    </w:lvl>
    <w:lvl w:ilvl="8" w:tplc="985432E4">
      <w:numFmt w:val="none"/>
      <w:lvlText w:val=""/>
      <w:lvlJc w:val="left"/>
      <w:pPr>
        <w:tabs>
          <w:tab w:val="num" w:pos="360"/>
        </w:tabs>
      </w:pPr>
    </w:lvl>
  </w:abstractNum>
  <w:abstractNum w:abstractNumId="2">
    <w:nsid w:val="08DE4BB8"/>
    <w:multiLevelType w:val="hybridMultilevel"/>
    <w:tmpl w:val="35EC0DB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F5D12F7"/>
    <w:multiLevelType w:val="hybridMultilevel"/>
    <w:tmpl w:val="5D6C6CA8"/>
    <w:lvl w:ilvl="0" w:tplc="B566861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8716CC04">
      <w:numFmt w:val="none"/>
      <w:lvlText w:val=""/>
      <w:lvlJc w:val="left"/>
      <w:pPr>
        <w:tabs>
          <w:tab w:val="num" w:pos="360"/>
        </w:tabs>
      </w:pPr>
    </w:lvl>
    <w:lvl w:ilvl="3" w:tplc="4EA44D22">
      <w:numFmt w:val="none"/>
      <w:lvlText w:val=""/>
      <w:lvlJc w:val="left"/>
      <w:pPr>
        <w:tabs>
          <w:tab w:val="num" w:pos="360"/>
        </w:tabs>
      </w:pPr>
    </w:lvl>
    <w:lvl w:ilvl="4" w:tplc="AA8C2634">
      <w:numFmt w:val="none"/>
      <w:lvlText w:val=""/>
      <w:lvlJc w:val="left"/>
      <w:pPr>
        <w:tabs>
          <w:tab w:val="num" w:pos="360"/>
        </w:tabs>
      </w:pPr>
    </w:lvl>
    <w:lvl w:ilvl="5" w:tplc="DD384C1E">
      <w:numFmt w:val="none"/>
      <w:lvlText w:val=""/>
      <w:lvlJc w:val="left"/>
      <w:pPr>
        <w:tabs>
          <w:tab w:val="num" w:pos="360"/>
        </w:tabs>
      </w:pPr>
    </w:lvl>
    <w:lvl w:ilvl="6" w:tplc="AEA45F50">
      <w:numFmt w:val="none"/>
      <w:lvlText w:val=""/>
      <w:lvlJc w:val="left"/>
      <w:pPr>
        <w:tabs>
          <w:tab w:val="num" w:pos="360"/>
        </w:tabs>
      </w:pPr>
    </w:lvl>
    <w:lvl w:ilvl="7" w:tplc="10D06E44">
      <w:numFmt w:val="none"/>
      <w:lvlText w:val=""/>
      <w:lvlJc w:val="left"/>
      <w:pPr>
        <w:tabs>
          <w:tab w:val="num" w:pos="360"/>
        </w:tabs>
      </w:pPr>
    </w:lvl>
    <w:lvl w:ilvl="8" w:tplc="985432E4">
      <w:numFmt w:val="none"/>
      <w:lvlText w:val=""/>
      <w:lvlJc w:val="left"/>
      <w:pPr>
        <w:tabs>
          <w:tab w:val="num" w:pos="360"/>
        </w:tabs>
      </w:pPr>
    </w:lvl>
  </w:abstractNum>
  <w:abstractNum w:abstractNumId="4">
    <w:nsid w:val="1C331A14"/>
    <w:multiLevelType w:val="hybridMultilevel"/>
    <w:tmpl w:val="4EAA247A"/>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5">
    <w:nsid w:val="30476067"/>
    <w:multiLevelType w:val="hybridMultilevel"/>
    <w:tmpl w:val="148813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30B8527C"/>
    <w:multiLevelType w:val="hybridMultilevel"/>
    <w:tmpl w:val="2B42F662"/>
    <w:lvl w:ilvl="0" w:tplc="8168F93E">
      <w:start w:val="14"/>
      <w:numFmt w:val="bullet"/>
      <w:lvlText w:val=""/>
      <w:lvlJc w:val="left"/>
      <w:pPr>
        <w:tabs>
          <w:tab w:val="num" w:pos="1676"/>
        </w:tabs>
        <w:ind w:left="1733" w:hanging="227"/>
      </w:pPr>
      <w:rPr>
        <w:rFonts w:ascii="Symbol" w:hAnsi="Symbol" w:hint="default"/>
        <w:color w:val="auto"/>
        <w:sz w:val="18"/>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7">
    <w:nsid w:val="397A4596"/>
    <w:multiLevelType w:val="multilevel"/>
    <w:tmpl w:val="8084EC24"/>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4D9217EC"/>
    <w:multiLevelType w:val="hybridMultilevel"/>
    <w:tmpl w:val="B96CF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nsid w:val="4F7512E8"/>
    <w:multiLevelType w:val="hybridMultilevel"/>
    <w:tmpl w:val="FC5638D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579C480E"/>
    <w:multiLevelType w:val="hybridMultilevel"/>
    <w:tmpl w:val="CE262334"/>
    <w:lvl w:ilvl="0" w:tplc="B566861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8716CC04">
      <w:numFmt w:val="none"/>
      <w:lvlText w:val=""/>
      <w:lvlJc w:val="left"/>
      <w:pPr>
        <w:tabs>
          <w:tab w:val="num" w:pos="360"/>
        </w:tabs>
      </w:pPr>
    </w:lvl>
    <w:lvl w:ilvl="3" w:tplc="4EA44D22">
      <w:numFmt w:val="none"/>
      <w:lvlText w:val=""/>
      <w:lvlJc w:val="left"/>
      <w:pPr>
        <w:tabs>
          <w:tab w:val="num" w:pos="360"/>
        </w:tabs>
      </w:pPr>
    </w:lvl>
    <w:lvl w:ilvl="4" w:tplc="AA8C2634">
      <w:numFmt w:val="none"/>
      <w:lvlText w:val=""/>
      <w:lvlJc w:val="left"/>
      <w:pPr>
        <w:tabs>
          <w:tab w:val="num" w:pos="360"/>
        </w:tabs>
      </w:pPr>
    </w:lvl>
    <w:lvl w:ilvl="5" w:tplc="DD384C1E">
      <w:numFmt w:val="none"/>
      <w:lvlText w:val=""/>
      <w:lvlJc w:val="left"/>
      <w:pPr>
        <w:tabs>
          <w:tab w:val="num" w:pos="360"/>
        </w:tabs>
      </w:pPr>
    </w:lvl>
    <w:lvl w:ilvl="6" w:tplc="AEA45F50">
      <w:numFmt w:val="none"/>
      <w:lvlText w:val=""/>
      <w:lvlJc w:val="left"/>
      <w:pPr>
        <w:tabs>
          <w:tab w:val="num" w:pos="360"/>
        </w:tabs>
      </w:pPr>
    </w:lvl>
    <w:lvl w:ilvl="7" w:tplc="10D06E44">
      <w:numFmt w:val="none"/>
      <w:lvlText w:val=""/>
      <w:lvlJc w:val="left"/>
      <w:pPr>
        <w:tabs>
          <w:tab w:val="num" w:pos="360"/>
        </w:tabs>
      </w:pPr>
    </w:lvl>
    <w:lvl w:ilvl="8" w:tplc="985432E4">
      <w:numFmt w:val="none"/>
      <w:lvlText w:val=""/>
      <w:lvlJc w:val="left"/>
      <w:pPr>
        <w:tabs>
          <w:tab w:val="num" w:pos="360"/>
        </w:tabs>
      </w:pPr>
    </w:lvl>
  </w:abstractNum>
  <w:abstractNum w:abstractNumId="11">
    <w:nsid w:val="5B6612D2"/>
    <w:multiLevelType w:val="hybridMultilevel"/>
    <w:tmpl w:val="8B001B7C"/>
    <w:lvl w:ilvl="0" w:tplc="E294FFE4">
      <w:start w:val="1"/>
      <w:numFmt w:val="decimal"/>
      <w:lvlText w:val="%1."/>
      <w:lvlJc w:val="left"/>
      <w:pPr>
        <w:ind w:left="990" w:hanging="390"/>
      </w:pPr>
      <w:rPr>
        <w:rFonts w:hint="default"/>
      </w:rPr>
    </w:lvl>
    <w:lvl w:ilvl="1" w:tplc="04140019" w:tentative="1">
      <w:start w:val="1"/>
      <w:numFmt w:val="lowerLetter"/>
      <w:lvlText w:val="%2."/>
      <w:lvlJc w:val="left"/>
      <w:pPr>
        <w:ind w:left="1680" w:hanging="360"/>
      </w:pPr>
    </w:lvl>
    <w:lvl w:ilvl="2" w:tplc="0414001B" w:tentative="1">
      <w:start w:val="1"/>
      <w:numFmt w:val="lowerRoman"/>
      <w:lvlText w:val="%3."/>
      <w:lvlJc w:val="right"/>
      <w:pPr>
        <w:ind w:left="2400" w:hanging="180"/>
      </w:pPr>
    </w:lvl>
    <w:lvl w:ilvl="3" w:tplc="0414000F" w:tentative="1">
      <w:start w:val="1"/>
      <w:numFmt w:val="decimal"/>
      <w:lvlText w:val="%4."/>
      <w:lvlJc w:val="left"/>
      <w:pPr>
        <w:ind w:left="3120" w:hanging="360"/>
      </w:pPr>
    </w:lvl>
    <w:lvl w:ilvl="4" w:tplc="04140019" w:tentative="1">
      <w:start w:val="1"/>
      <w:numFmt w:val="lowerLetter"/>
      <w:lvlText w:val="%5."/>
      <w:lvlJc w:val="left"/>
      <w:pPr>
        <w:ind w:left="3840" w:hanging="360"/>
      </w:pPr>
    </w:lvl>
    <w:lvl w:ilvl="5" w:tplc="0414001B" w:tentative="1">
      <w:start w:val="1"/>
      <w:numFmt w:val="lowerRoman"/>
      <w:lvlText w:val="%6."/>
      <w:lvlJc w:val="right"/>
      <w:pPr>
        <w:ind w:left="4560" w:hanging="180"/>
      </w:pPr>
    </w:lvl>
    <w:lvl w:ilvl="6" w:tplc="0414000F" w:tentative="1">
      <w:start w:val="1"/>
      <w:numFmt w:val="decimal"/>
      <w:lvlText w:val="%7."/>
      <w:lvlJc w:val="left"/>
      <w:pPr>
        <w:ind w:left="5280" w:hanging="360"/>
      </w:pPr>
    </w:lvl>
    <w:lvl w:ilvl="7" w:tplc="04140019" w:tentative="1">
      <w:start w:val="1"/>
      <w:numFmt w:val="lowerLetter"/>
      <w:lvlText w:val="%8."/>
      <w:lvlJc w:val="left"/>
      <w:pPr>
        <w:ind w:left="6000" w:hanging="360"/>
      </w:pPr>
    </w:lvl>
    <w:lvl w:ilvl="8" w:tplc="0414001B" w:tentative="1">
      <w:start w:val="1"/>
      <w:numFmt w:val="lowerRoman"/>
      <w:lvlText w:val="%9."/>
      <w:lvlJc w:val="right"/>
      <w:pPr>
        <w:ind w:left="6720" w:hanging="180"/>
      </w:pPr>
    </w:lvl>
  </w:abstractNum>
  <w:abstractNum w:abstractNumId="12">
    <w:nsid w:val="5B841F90"/>
    <w:multiLevelType w:val="hybridMultilevel"/>
    <w:tmpl w:val="2C1C889C"/>
    <w:lvl w:ilvl="0" w:tplc="0409000F">
      <w:start w:val="1"/>
      <w:numFmt w:val="decimal"/>
      <w:lvlText w:val="%1."/>
      <w:lvlJc w:val="left"/>
      <w:pPr>
        <w:tabs>
          <w:tab w:val="num" w:pos="1020"/>
        </w:tabs>
        <w:ind w:left="1020" w:hanging="360"/>
      </w:p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3">
    <w:nsid w:val="72917A7C"/>
    <w:multiLevelType w:val="hybridMultilevel"/>
    <w:tmpl w:val="6148617C"/>
    <w:lvl w:ilvl="0" w:tplc="B5668616">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8716CC04">
      <w:numFmt w:val="none"/>
      <w:lvlText w:val=""/>
      <w:lvlJc w:val="left"/>
      <w:pPr>
        <w:tabs>
          <w:tab w:val="num" w:pos="360"/>
        </w:tabs>
      </w:pPr>
    </w:lvl>
    <w:lvl w:ilvl="3" w:tplc="4EA44D22">
      <w:numFmt w:val="none"/>
      <w:lvlText w:val=""/>
      <w:lvlJc w:val="left"/>
      <w:pPr>
        <w:tabs>
          <w:tab w:val="num" w:pos="360"/>
        </w:tabs>
      </w:pPr>
    </w:lvl>
    <w:lvl w:ilvl="4" w:tplc="AA8C2634">
      <w:numFmt w:val="none"/>
      <w:lvlText w:val=""/>
      <w:lvlJc w:val="left"/>
      <w:pPr>
        <w:tabs>
          <w:tab w:val="num" w:pos="360"/>
        </w:tabs>
      </w:pPr>
    </w:lvl>
    <w:lvl w:ilvl="5" w:tplc="DD384C1E">
      <w:numFmt w:val="none"/>
      <w:lvlText w:val=""/>
      <w:lvlJc w:val="left"/>
      <w:pPr>
        <w:tabs>
          <w:tab w:val="num" w:pos="360"/>
        </w:tabs>
      </w:pPr>
    </w:lvl>
    <w:lvl w:ilvl="6" w:tplc="AEA45F50">
      <w:numFmt w:val="none"/>
      <w:lvlText w:val=""/>
      <w:lvlJc w:val="left"/>
      <w:pPr>
        <w:tabs>
          <w:tab w:val="num" w:pos="360"/>
        </w:tabs>
      </w:pPr>
    </w:lvl>
    <w:lvl w:ilvl="7" w:tplc="10D06E44">
      <w:numFmt w:val="none"/>
      <w:lvlText w:val=""/>
      <w:lvlJc w:val="left"/>
      <w:pPr>
        <w:tabs>
          <w:tab w:val="num" w:pos="360"/>
        </w:tabs>
      </w:pPr>
    </w:lvl>
    <w:lvl w:ilvl="8" w:tplc="985432E4">
      <w:numFmt w:val="none"/>
      <w:lvlText w:val=""/>
      <w:lvlJc w:val="left"/>
      <w:pPr>
        <w:tabs>
          <w:tab w:val="num" w:pos="360"/>
        </w:tabs>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12"/>
  </w:num>
  <w:num w:numId="3">
    <w:abstractNumId w:val="4"/>
  </w:num>
  <w:num w:numId="4">
    <w:abstractNumId w:val="7"/>
  </w:num>
  <w:num w:numId="5">
    <w:abstractNumId w:val="3"/>
  </w:num>
  <w:num w:numId="6">
    <w:abstractNumId w:val="10"/>
  </w:num>
  <w:num w:numId="7">
    <w:abstractNumId w:val="2"/>
  </w:num>
  <w:num w:numId="8">
    <w:abstractNumId w:val="1"/>
  </w:num>
  <w:num w:numId="9">
    <w:abstractNumId w:val="13"/>
  </w:num>
  <w:num w:numId="10">
    <w:abstractNumId w:val="9"/>
  </w:num>
  <w:num w:numId="11">
    <w:abstractNumId w:val="8"/>
    <w:lvlOverride w:ilvl="0"/>
    <w:lvlOverride w:ilvl="1"/>
    <w:lvlOverride w:ilvl="2"/>
    <w:lvlOverride w:ilvl="3"/>
    <w:lvlOverride w:ilvl="4"/>
    <w:lvlOverride w:ilvl="5"/>
    <w:lvlOverride w:ilvl="6"/>
    <w:lvlOverride w:ilvl="7"/>
    <w:lvlOverride w:ilvl="8"/>
  </w:num>
  <w:num w:numId="12">
    <w:abstractNumId w:val="5"/>
  </w:num>
  <w:num w:numId="13">
    <w:abstractNumId w:val="6"/>
  </w:num>
  <w:num w:numId="14">
    <w:abstractNumId w:val="11"/>
  </w:num>
  <w:num w:numId="15">
    <w:abstractNumId w:val="0"/>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001"/>
  <w:defaultTabStop w:val="851"/>
  <w:hyphenationZone w:val="396"/>
  <w:characterSpacingControl w:val="doNotCompress"/>
  <w:footnotePr>
    <w:footnote w:id="0"/>
    <w:footnote w:id="1"/>
  </w:footnotePr>
  <w:endnotePr>
    <w:endnote w:id="0"/>
    <w:endnote w:id="1"/>
  </w:endnotePr>
  <w:compat/>
  <w:rsids>
    <w:rsidRoot w:val="00DC4809"/>
    <w:rsid w:val="000112E1"/>
    <w:rsid w:val="0001435C"/>
    <w:rsid w:val="000149FE"/>
    <w:rsid w:val="00017348"/>
    <w:rsid w:val="00021EDA"/>
    <w:rsid w:val="000223D5"/>
    <w:rsid w:val="000235AB"/>
    <w:rsid w:val="000259E5"/>
    <w:rsid w:val="00026CFF"/>
    <w:rsid w:val="00027B27"/>
    <w:rsid w:val="00032574"/>
    <w:rsid w:val="0004253F"/>
    <w:rsid w:val="0005484C"/>
    <w:rsid w:val="000633E0"/>
    <w:rsid w:val="00067AFD"/>
    <w:rsid w:val="00067FFD"/>
    <w:rsid w:val="00074C56"/>
    <w:rsid w:val="00075798"/>
    <w:rsid w:val="000828EC"/>
    <w:rsid w:val="00091FF7"/>
    <w:rsid w:val="00097199"/>
    <w:rsid w:val="000A7B47"/>
    <w:rsid w:val="000B2BE2"/>
    <w:rsid w:val="000B4DF2"/>
    <w:rsid w:val="000B6A2F"/>
    <w:rsid w:val="000C071F"/>
    <w:rsid w:val="000C0E53"/>
    <w:rsid w:val="000C2A8C"/>
    <w:rsid w:val="000C50DB"/>
    <w:rsid w:val="000D0602"/>
    <w:rsid w:val="000D1D84"/>
    <w:rsid w:val="000D211C"/>
    <w:rsid w:val="000E29B9"/>
    <w:rsid w:val="000E4D3B"/>
    <w:rsid w:val="000E54C4"/>
    <w:rsid w:val="000E61A0"/>
    <w:rsid w:val="000F4C28"/>
    <w:rsid w:val="000F75F3"/>
    <w:rsid w:val="00104857"/>
    <w:rsid w:val="00105473"/>
    <w:rsid w:val="0010724F"/>
    <w:rsid w:val="0010783B"/>
    <w:rsid w:val="00121167"/>
    <w:rsid w:val="001246BF"/>
    <w:rsid w:val="00124867"/>
    <w:rsid w:val="00125198"/>
    <w:rsid w:val="00126477"/>
    <w:rsid w:val="00131BDC"/>
    <w:rsid w:val="001360A8"/>
    <w:rsid w:val="00137188"/>
    <w:rsid w:val="00147946"/>
    <w:rsid w:val="00152626"/>
    <w:rsid w:val="00162C92"/>
    <w:rsid w:val="00175649"/>
    <w:rsid w:val="00180727"/>
    <w:rsid w:val="00185153"/>
    <w:rsid w:val="00187D0C"/>
    <w:rsid w:val="00192801"/>
    <w:rsid w:val="001963D9"/>
    <w:rsid w:val="0019647E"/>
    <w:rsid w:val="00197399"/>
    <w:rsid w:val="00197F19"/>
    <w:rsid w:val="001A461D"/>
    <w:rsid w:val="001A499B"/>
    <w:rsid w:val="001B1E30"/>
    <w:rsid w:val="001B43BE"/>
    <w:rsid w:val="001B58B8"/>
    <w:rsid w:val="001C3820"/>
    <w:rsid w:val="001D33DA"/>
    <w:rsid w:val="001D47E6"/>
    <w:rsid w:val="001D4EDE"/>
    <w:rsid w:val="001D5B09"/>
    <w:rsid w:val="001E1CF6"/>
    <w:rsid w:val="001E2216"/>
    <w:rsid w:val="001F029B"/>
    <w:rsid w:val="001F03EF"/>
    <w:rsid w:val="001F2F9D"/>
    <w:rsid w:val="001F4B2D"/>
    <w:rsid w:val="001F61DC"/>
    <w:rsid w:val="001F6A90"/>
    <w:rsid w:val="00200142"/>
    <w:rsid w:val="0020453F"/>
    <w:rsid w:val="00204F3B"/>
    <w:rsid w:val="002119A9"/>
    <w:rsid w:val="00212B7D"/>
    <w:rsid w:val="0021611F"/>
    <w:rsid w:val="00222DBC"/>
    <w:rsid w:val="0024035F"/>
    <w:rsid w:val="002436DD"/>
    <w:rsid w:val="002503B8"/>
    <w:rsid w:val="002520C4"/>
    <w:rsid w:val="002537D3"/>
    <w:rsid w:val="00260FF3"/>
    <w:rsid w:val="002637DD"/>
    <w:rsid w:val="00265AD9"/>
    <w:rsid w:val="00265D79"/>
    <w:rsid w:val="00266B35"/>
    <w:rsid w:val="00276674"/>
    <w:rsid w:val="00277C4A"/>
    <w:rsid w:val="002A1AFA"/>
    <w:rsid w:val="002A251B"/>
    <w:rsid w:val="002A395D"/>
    <w:rsid w:val="002A7A43"/>
    <w:rsid w:val="002B12C6"/>
    <w:rsid w:val="002C7E79"/>
    <w:rsid w:val="002D64AE"/>
    <w:rsid w:val="002D69D6"/>
    <w:rsid w:val="002E1A48"/>
    <w:rsid w:val="002E2501"/>
    <w:rsid w:val="002E6A2D"/>
    <w:rsid w:val="002F0EC0"/>
    <w:rsid w:val="002F1B18"/>
    <w:rsid w:val="002F2C42"/>
    <w:rsid w:val="00301CDF"/>
    <w:rsid w:val="00302B8D"/>
    <w:rsid w:val="00303F63"/>
    <w:rsid w:val="00310263"/>
    <w:rsid w:val="003110CF"/>
    <w:rsid w:val="00312280"/>
    <w:rsid w:val="00317AA5"/>
    <w:rsid w:val="00320247"/>
    <w:rsid w:val="003318E2"/>
    <w:rsid w:val="00334B62"/>
    <w:rsid w:val="00336676"/>
    <w:rsid w:val="003429E3"/>
    <w:rsid w:val="00351A6C"/>
    <w:rsid w:val="00352D48"/>
    <w:rsid w:val="0035597F"/>
    <w:rsid w:val="00357F9C"/>
    <w:rsid w:val="003623C9"/>
    <w:rsid w:val="0036589B"/>
    <w:rsid w:val="0037290D"/>
    <w:rsid w:val="003746BC"/>
    <w:rsid w:val="003811EE"/>
    <w:rsid w:val="0038185F"/>
    <w:rsid w:val="00384494"/>
    <w:rsid w:val="003955AA"/>
    <w:rsid w:val="003A109A"/>
    <w:rsid w:val="003A128B"/>
    <w:rsid w:val="003A228F"/>
    <w:rsid w:val="003A22DD"/>
    <w:rsid w:val="003A389A"/>
    <w:rsid w:val="003A5EA0"/>
    <w:rsid w:val="003A6573"/>
    <w:rsid w:val="003B613A"/>
    <w:rsid w:val="003F5E73"/>
    <w:rsid w:val="003F7889"/>
    <w:rsid w:val="00401EAC"/>
    <w:rsid w:val="004138C6"/>
    <w:rsid w:val="004140EA"/>
    <w:rsid w:val="0042253A"/>
    <w:rsid w:val="004231A8"/>
    <w:rsid w:val="00424ADB"/>
    <w:rsid w:val="00434816"/>
    <w:rsid w:val="004348EB"/>
    <w:rsid w:val="0044074D"/>
    <w:rsid w:val="00450801"/>
    <w:rsid w:val="00465257"/>
    <w:rsid w:val="00482BE2"/>
    <w:rsid w:val="00486800"/>
    <w:rsid w:val="004958D8"/>
    <w:rsid w:val="004964DF"/>
    <w:rsid w:val="004A0DAA"/>
    <w:rsid w:val="004A2EDB"/>
    <w:rsid w:val="004A7330"/>
    <w:rsid w:val="004A7473"/>
    <w:rsid w:val="004B106D"/>
    <w:rsid w:val="004B2B86"/>
    <w:rsid w:val="004B2F73"/>
    <w:rsid w:val="004C0178"/>
    <w:rsid w:val="004C1EDE"/>
    <w:rsid w:val="004C24E3"/>
    <w:rsid w:val="004D0F5C"/>
    <w:rsid w:val="004E638D"/>
    <w:rsid w:val="004F23D8"/>
    <w:rsid w:val="004F6A73"/>
    <w:rsid w:val="004F7458"/>
    <w:rsid w:val="005024AE"/>
    <w:rsid w:val="005078D4"/>
    <w:rsid w:val="005151BF"/>
    <w:rsid w:val="00523E4C"/>
    <w:rsid w:val="00530869"/>
    <w:rsid w:val="0053406A"/>
    <w:rsid w:val="0054370F"/>
    <w:rsid w:val="005523CD"/>
    <w:rsid w:val="0055587E"/>
    <w:rsid w:val="00561477"/>
    <w:rsid w:val="00572B10"/>
    <w:rsid w:val="0057576D"/>
    <w:rsid w:val="00577B34"/>
    <w:rsid w:val="00592C85"/>
    <w:rsid w:val="0059317F"/>
    <w:rsid w:val="00593F6E"/>
    <w:rsid w:val="005A2E2B"/>
    <w:rsid w:val="005A4835"/>
    <w:rsid w:val="005B47B6"/>
    <w:rsid w:val="005B6306"/>
    <w:rsid w:val="005C03E2"/>
    <w:rsid w:val="005C0C2C"/>
    <w:rsid w:val="005C38CE"/>
    <w:rsid w:val="005C3F93"/>
    <w:rsid w:val="005C4BBD"/>
    <w:rsid w:val="005D02E6"/>
    <w:rsid w:val="005D0AF5"/>
    <w:rsid w:val="005D1E19"/>
    <w:rsid w:val="005D49C2"/>
    <w:rsid w:val="005D6A69"/>
    <w:rsid w:val="005E5869"/>
    <w:rsid w:val="005F4096"/>
    <w:rsid w:val="005F5208"/>
    <w:rsid w:val="00600E2B"/>
    <w:rsid w:val="00605564"/>
    <w:rsid w:val="006115D4"/>
    <w:rsid w:val="006135E0"/>
    <w:rsid w:val="00616E10"/>
    <w:rsid w:val="0062218D"/>
    <w:rsid w:val="006222FE"/>
    <w:rsid w:val="0062500E"/>
    <w:rsid w:val="0062666D"/>
    <w:rsid w:val="00627DB1"/>
    <w:rsid w:val="006301ED"/>
    <w:rsid w:val="006334AD"/>
    <w:rsid w:val="006500B9"/>
    <w:rsid w:val="00651AF9"/>
    <w:rsid w:val="0065361B"/>
    <w:rsid w:val="00657A39"/>
    <w:rsid w:val="00660E1F"/>
    <w:rsid w:val="0066361A"/>
    <w:rsid w:val="00665B1E"/>
    <w:rsid w:val="00666BA3"/>
    <w:rsid w:val="006752D0"/>
    <w:rsid w:val="00681E67"/>
    <w:rsid w:val="006C028D"/>
    <w:rsid w:val="006C56E2"/>
    <w:rsid w:val="006D3DF7"/>
    <w:rsid w:val="006D4BA2"/>
    <w:rsid w:val="006D5CBB"/>
    <w:rsid w:val="006E07A0"/>
    <w:rsid w:val="006E7FB9"/>
    <w:rsid w:val="006F5B5F"/>
    <w:rsid w:val="00700CA4"/>
    <w:rsid w:val="007112F4"/>
    <w:rsid w:val="00714533"/>
    <w:rsid w:val="00731C2C"/>
    <w:rsid w:val="00735513"/>
    <w:rsid w:val="00737672"/>
    <w:rsid w:val="0074133A"/>
    <w:rsid w:val="00750615"/>
    <w:rsid w:val="007626FD"/>
    <w:rsid w:val="00763182"/>
    <w:rsid w:val="007658A6"/>
    <w:rsid w:val="00765AE4"/>
    <w:rsid w:val="00766FE7"/>
    <w:rsid w:val="007764C7"/>
    <w:rsid w:val="00784409"/>
    <w:rsid w:val="00785FAC"/>
    <w:rsid w:val="007876CC"/>
    <w:rsid w:val="007933BF"/>
    <w:rsid w:val="00794AD6"/>
    <w:rsid w:val="007B5058"/>
    <w:rsid w:val="007B7E40"/>
    <w:rsid w:val="007C2B30"/>
    <w:rsid w:val="007D1185"/>
    <w:rsid w:val="007D4C36"/>
    <w:rsid w:val="007D742A"/>
    <w:rsid w:val="007D78EF"/>
    <w:rsid w:val="007E1393"/>
    <w:rsid w:val="007E2D48"/>
    <w:rsid w:val="007F2F78"/>
    <w:rsid w:val="007F366B"/>
    <w:rsid w:val="007F494C"/>
    <w:rsid w:val="00800E1E"/>
    <w:rsid w:val="008040BC"/>
    <w:rsid w:val="0080415C"/>
    <w:rsid w:val="00806DA4"/>
    <w:rsid w:val="0082550C"/>
    <w:rsid w:val="0083393B"/>
    <w:rsid w:val="00841441"/>
    <w:rsid w:val="00841CE8"/>
    <w:rsid w:val="00846FFF"/>
    <w:rsid w:val="008500C2"/>
    <w:rsid w:val="0085026C"/>
    <w:rsid w:val="008513BE"/>
    <w:rsid w:val="00861E33"/>
    <w:rsid w:val="008625D3"/>
    <w:rsid w:val="00865E25"/>
    <w:rsid w:val="008737FF"/>
    <w:rsid w:val="008744FC"/>
    <w:rsid w:val="00874659"/>
    <w:rsid w:val="00874A63"/>
    <w:rsid w:val="008810A9"/>
    <w:rsid w:val="00884EC9"/>
    <w:rsid w:val="008962F3"/>
    <w:rsid w:val="0089649E"/>
    <w:rsid w:val="00896868"/>
    <w:rsid w:val="00897B9E"/>
    <w:rsid w:val="008B17C3"/>
    <w:rsid w:val="008B6DDB"/>
    <w:rsid w:val="008B7381"/>
    <w:rsid w:val="008C1639"/>
    <w:rsid w:val="008D0768"/>
    <w:rsid w:val="008E0828"/>
    <w:rsid w:val="008E165C"/>
    <w:rsid w:val="008E1EAF"/>
    <w:rsid w:val="008F19F2"/>
    <w:rsid w:val="008F292B"/>
    <w:rsid w:val="009077D7"/>
    <w:rsid w:val="00917D4B"/>
    <w:rsid w:val="009306F5"/>
    <w:rsid w:val="00930EBE"/>
    <w:rsid w:val="00937537"/>
    <w:rsid w:val="0094181D"/>
    <w:rsid w:val="00946295"/>
    <w:rsid w:val="00950E6C"/>
    <w:rsid w:val="0095307F"/>
    <w:rsid w:val="00954272"/>
    <w:rsid w:val="00956A32"/>
    <w:rsid w:val="00956FAD"/>
    <w:rsid w:val="00970EE0"/>
    <w:rsid w:val="00972CF5"/>
    <w:rsid w:val="00974E5B"/>
    <w:rsid w:val="00982DB4"/>
    <w:rsid w:val="00984F47"/>
    <w:rsid w:val="00986A8B"/>
    <w:rsid w:val="00994384"/>
    <w:rsid w:val="00997638"/>
    <w:rsid w:val="009A0D33"/>
    <w:rsid w:val="009A48BD"/>
    <w:rsid w:val="009B66B2"/>
    <w:rsid w:val="009C25B7"/>
    <w:rsid w:val="009C5DFE"/>
    <w:rsid w:val="009D0812"/>
    <w:rsid w:val="009D3A20"/>
    <w:rsid w:val="009D428C"/>
    <w:rsid w:val="009E31BD"/>
    <w:rsid w:val="009E487F"/>
    <w:rsid w:val="009E558A"/>
    <w:rsid w:val="009E5C89"/>
    <w:rsid w:val="009F20AF"/>
    <w:rsid w:val="009F68CD"/>
    <w:rsid w:val="00A00ACD"/>
    <w:rsid w:val="00A032E0"/>
    <w:rsid w:val="00A04BFC"/>
    <w:rsid w:val="00A059B6"/>
    <w:rsid w:val="00A06461"/>
    <w:rsid w:val="00A06DAF"/>
    <w:rsid w:val="00A076BB"/>
    <w:rsid w:val="00A16D34"/>
    <w:rsid w:val="00A224E1"/>
    <w:rsid w:val="00A3179F"/>
    <w:rsid w:val="00A36281"/>
    <w:rsid w:val="00A46B08"/>
    <w:rsid w:val="00A51E6D"/>
    <w:rsid w:val="00A578D3"/>
    <w:rsid w:val="00A61F7E"/>
    <w:rsid w:val="00A6214A"/>
    <w:rsid w:val="00A86265"/>
    <w:rsid w:val="00A86A59"/>
    <w:rsid w:val="00A911EB"/>
    <w:rsid w:val="00A91A50"/>
    <w:rsid w:val="00A95483"/>
    <w:rsid w:val="00AA20FF"/>
    <w:rsid w:val="00AA307A"/>
    <w:rsid w:val="00AA4A05"/>
    <w:rsid w:val="00AA68B7"/>
    <w:rsid w:val="00AA7843"/>
    <w:rsid w:val="00AB6F98"/>
    <w:rsid w:val="00AC29B3"/>
    <w:rsid w:val="00AC61F0"/>
    <w:rsid w:val="00AD514E"/>
    <w:rsid w:val="00AE0073"/>
    <w:rsid w:val="00AE31F2"/>
    <w:rsid w:val="00AE3A20"/>
    <w:rsid w:val="00AE5998"/>
    <w:rsid w:val="00AE6747"/>
    <w:rsid w:val="00AE7815"/>
    <w:rsid w:val="00AF463C"/>
    <w:rsid w:val="00B0725C"/>
    <w:rsid w:val="00B16B70"/>
    <w:rsid w:val="00B20F28"/>
    <w:rsid w:val="00B2750A"/>
    <w:rsid w:val="00B30351"/>
    <w:rsid w:val="00B32E4F"/>
    <w:rsid w:val="00B349EB"/>
    <w:rsid w:val="00B54A91"/>
    <w:rsid w:val="00B55CDA"/>
    <w:rsid w:val="00B562F6"/>
    <w:rsid w:val="00B57BC4"/>
    <w:rsid w:val="00B61535"/>
    <w:rsid w:val="00B6581C"/>
    <w:rsid w:val="00B67CA2"/>
    <w:rsid w:val="00B71142"/>
    <w:rsid w:val="00B76328"/>
    <w:rsid w:val="00B76BDA"/>
    <w:rsid w:val="00B87917"/>
    <w:rsid w:val="00B97483"/>
    <w:rsid w:val="00BA3589"/>
    <w:rsid w:val="00BA5D08"/>
    <w:rsid w:val="00BA7524"/>
    <w:rsid w:val="00BB19DB"/>
    <w:rsid w:val="00BB1F6D"/>
    <w:rsid w:val="00BB3132"/>
    <w:rsid w:val="00BB589A"/>
    <w:rsid w:val="00BC50E6"/>
    <w:rsid w:val="00BC62CB"/>
    <w:rsid w:val="00BE2F16"/>
    <w:rsid w:val="00BE38CE"/>
    <w:rsid w:val="00BE4C6D"/>
    <w:rsid w:val="00BF4397"/>
    <w:rsid w:val="00BF6838"/>
    <w:rsid w:val="00C008C7"/>
    <w:rsid w:val="00C077F6"/>
    <w:rsid w:val="00C15228"/>
    <w:rsid w:val="00C25946"/>
    <w:rsid w:val="00C26F28"/>
    <w:rsid w:val="00C2762C"/>
    <w:rsid w:val="00C2796E"/>
    <w:rsid w:val="00C3256D"/>
    <w:rsid w:val="00C4045A"/>
    <w:rsid w:val="00C43459"/>
    <w:rsid w:val="00C44C80"/>
    <w:rsid w:val="00C46F50"/>
    <w:rsid w:val="00C50FBF"/>
    <w:rsid w:val="00C72BB0"/>
    <w:rsid w:val="00C74999"/>
    <w:rsid w:val="00C76507"/>
    <w:rsid w:val="00C803CB"/>
    <w:rsid w:val="00C81187"/>
    <w:rsid w:val="00C86EAC"/>
    <w:rsid w:val="00CA72B7"/>
    <w:rsid w:val="00CA75DA"/>
    <w:rsid w:val="00CB0CE8"/>
    <w:rsid w:val="00CC12C5"/>
    <w:rsid w:val="00CD0AAF"/>
    <w:rsid w:val="00CD3651"/>
    <w:rsid w:val="00CE381F"/>
    <w:rsid w:val="00CF4A6E"/>
    <w:rsid w:val="00CF59E2"/>
    <w:rsid w:val="00CF6DFE"/>
    <w:rsid w:val="00D07E15"/>
    <w:rsid w:val="00D1184D"/>
    <w:rsid w:val="00D14A42"/>
    <w:rsid w:val="00D20960"/>
    <w:rsid w:val="00D2426F"/>
    <w:rsid w:val="00D27469"/>
    <w:rsid w:val="00D3221E"/>
    <w:rsid w:val="00D33340"/>
    <w:rsid w:val="00D34487"/>
    <w:rsid w:val="00D36BBD"/>
    <w:rsid w:val="00D373A3"/>
    <w:rsid w:val="00D4400D"/>
    <w:rsid w:val="00D526D6"/>
    <w:rsid w:val="00D537DC"/>
    <w:rsid w:val="00D65751"/>
    <w:rsid w:val="00D65A78"/>
    <w:rsid w:val="00D677C7"/>
    <w:rsid w:val="00D71E11"/>
    <w:rsid w:val="00D86A18"/>
    <w:rsid w:val="00D961D7"/>
    <w:rsid w:val="00DA2009"/>
    <w:rsid w:val="00DA5925"/>
    <w:rsid w:val="00DA6260"/>
    <w:rsid w:val="00DA6E92"/>
    <w:rsid w:val="00DB626A"/>
    <w:rsid w:val="00DB6468"/>
    <w:rsid w:val="00DB723C"/>
    <w:rsid w:val="00DC0267"/>
    <w:rsid w:val="00DC4809"/>
    <w:rsid w:val="00DC6BD4"/>
    <w:rsid w:val="00DD2839"/>
    <w:rsid w:val="00DD6851"/>
    <w:rsid w:val="00DD714E"/>
    <w:rsid w:val="00DE1B2B"/>
    <w:rsid w:val="00DE2B23"/>
    <w:rsid w:val="00DE5821"/>
    <w:rsid w:val="00DE75ED"/>
    <w:rsid w:val="00DE77BC"/>
    <w:rsid w:val="00E06670"/>
    <w:rsid w:val="00E12D9E"/>
    <w:rsid w:val="00E13EDC"/>
    <w:rsid w:val="00E16DD0"/>
    <w:rsid w:val="00E171CA"/>
    <w:rsid w:val="00E171CD"/>
    <w:rsid w:val="00E21F5C"/>
    <w:rsid w:val="00E25A52"/>
    <w:rsid w:val="00E273FC"/>
    <w:rsid w:val="00E33B8B"/>
    <w:rsid w:val="00E37AFF"/>
    <w:rsid w:val="00E44035"/>
    <w:rsid w:val="00E449B1"/>
    <w:rsid w:val="00E50DD1"/>
    <w:rsid w:val="00E56025"/>
    <w:rsid w:val="00E618EE"/>
    <w:rsid w:val="00E72E10"/>
    <w:rsid w:val="00E744E2"/>
    <w:rsid w:val="00E93A30"/>
    <w:rsid w:val="00E94085"/>
    <w:rsid w:val="00E957C9"/>
    <w:rsid w:val="00E95CA7"/>
    <w:rsid w:val="00EA1B2B"/>
    <w:rsid w:val="00EA262A"/>
    <w:rsid w:val="00EA4595"/>
    <w:rsid w:val="00EA4972"/>
    <w:rsid w:val="00EA645D"/>
    <w:rsid w:val="00EB0194"/>
    <w:rsid w:val="00EB1F59"/>
    <w:rsid w:val="00EB3E67"/>
    <w:rsid w:val="00EB6A88"/>
    <w:rsid w:val="00EC02EA"/>
    <w:rsid w:val="00EC3272"/>
    <w:rsid w:val="00EC63D1"/>
    <w:rsid w:val="00EC7E2E"/>
    <w:rsid w:val="00ED0B7E"/>
    <w:rsid w:val="00ED3FE5"/>
    <w:rsid w:val="00ED5D27"/>
    <w:rsid w:val="00EF0966"/>
    <w:rsid w:val="00EF0E0F"/>
    <w:rsid w:val="00EF6265"/>
    <w:rsid w:val="00EF7AB5"/>
    <w:rsid w:val="00F01BE4"/>
    <w:rsid w:val="00F03C95"/>
    <w:rsid w:val="00F04F5A"/>
    <w:rsid w:val="00F16C23"/>
    <w:rsid w:val="00F255D5"/>
    <w:rsid w:val="00F25FF7"/>
    <w:rsid w:val="00F273F5"/>
    <w:rsid w:val="00F27D0F"/>
    <w:rsid w:val="00F3146E"/>
    <w:rsid w:val="00F367E5"/>
    <w:rsid w:val="00F45585"/>
    <w:rsid w:val="00F51412"/>
    <w:rsid w:val="00F60220"/>
    <w:rsid w:val="00F6027F"/>
    <w:rsid w:val="00F72A39"/>
    <w:rsid w:val="00F736AF"/>
    <w:rsid w:val="00F8190E"/>
    <w:rsid w:val="00F81CCC"/>
    <w:rsid w:val="00F84ADB"/>
    <w:rsid w:val="00F852DD"/>
    <w:rsid w:val="00F8631B"/>
    <w:rsid w:val="00F8723D"/>
    <w:rsid w:val="00F947C9"/>
    <w:rsid w:val="00F97C22"/>
    <w:rsid w:val="00FA0458"/>
    <w:rsid w:val="00FA53EE"/>
    <w:rsid w:val="00FB1AE7"/>
    <w:rsid w:val="00FB52E6"/>
    <w:rsid w:val="00FC0B30"/>
    <w:rsid w:val="00FC13A8"/>
    <w:rsid w:val="00FC3443"/>
    <w:rsid w:val="00FD10C8"/>
    <w:rsid w:val="00FD10FC"/>
    <w:rsid w:val="00FD276C"/>
    <w:rsid w:val="00FD7F3C"/>
    <w:rsid w:val="00FE0564"/>
    <w:rsid w:val="00FE0FDD"/>
    <w:rsid w:val="00FE1B9C"/>
    <w:rsid w:val="00FE4E78"/>
    <w:rsid w:val="00FE5888"/>
    <w:rsid w:val="00FE63C0"/>
    <w:rsid w:val="00FE68B6"/>
    <w:rsid w:val="00FF2559"/>
    <w:rsid w:val="00FF366C"/>
    <w:rsid w:val="00FF4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223D5"/>
    <w:pPr>
      <w:spacing w:line="360" w:lineRule="auto"/>
      <w:jc w:val="both"/>
    </w:pPr>
    <w:rPr>
      <w:sz w:val="24"/>
      <w:szCs w:val="24"/>
      <w:lang w:val="lt-LT"/>
    </w:rPr>
  </w:style>
  <w:style w:type="paragraph" w:styleId="Antrat1">
    <w:name w:val="heading 1"/>
    <w:basedOn w:val="prastasis"/>
    <w:next w:val="prastasis"/>
    <w:qFormat/>
    <w:rsid w:val="0074133A"/>
    <w:pPr>
      <w:keepNext/>
      <w:spacing w:line="240" w:lineRule="auto"/>
      <w:jc w:val="center"/>
      <w:outlineLvl w:val="0"/>
    </w:pPr>
    <w:rPr>
      <w:sz w:val="40"/>
    </w:rPr>
  </w:style>
  <w:style w:type="paragraph" w:styleId="Antrat2">
    <w:name w:val="heading 2"/>
    <w:basedOn w:val="prastasis"/>
    <w:next w:val="prastasis"/>
    <w:qFormat/>
    <w:rsid w:val="00AC29B3"/>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AC29B3"/>
    <w:pPr>
      <w:keepNext/>
      <w:spacing w:before="240" w:after="60"/>
      <w:outlineLvl w:val="2"/>
    </w:pPr>
    <w:rPr>
      <w:rFonts w:ascii="Arial" w:hAnsi="Arial" w:cs="Arial"/>
      <w:b/>
      <w:bCs/>
      <w:sz w:val="26"/>
      <w:szCs w:val="26"/>
    </w:rPr>
  </w:style>
  <w:style w:type="paragraph" w:styleId="Antrat6">
    <w:name w:val="heading 6"/>
    <w:basedOn w:val="prastasis"/>
    <w:next w:val="prastasis"/>
    <w:qFormat/>
    <w:rsid w:val="00737672"/>
    <w:pPr>
      <w:spacing w:before="240" w:after="60"/>
      <w:outlineLvl w:val="5"/>
    </w:pPr>
    <w:rPr>
      <w:b/>
      <w:bCs/>
      <w:sz w:val="22"/>
      <w:szCs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rsid w:val="0074133A"/>
    <w:pPr>
      <w:tabs>
        <w:tab w:val="center" w:pos="4153"/>
        <w:tab w:val="right" w:pos="8306"/>
      </w:tabs>
      <w:spacing w:line="240" w:lineRule="auto"/>
      <w:jc w:val="left"/>
    </w:pPr>
    <w:rPr>
      <w:rFonts w:ascii="TimesLT" w:hAnsi="TimesLT"/>
    </w:rPr>
  </w:style>
  <w:style w:type="table" w:styleId="Lentelstinklelis">
    <w:name w:val="Table Grid"/>
    <w:basedOn w:val="prastojilentel"/>
    <w:rsid w:val="007413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rsid w:val="0074133A"/>
    <w:pPr>
      <w:tabs>
        <w:tab w:val="center" w:pos="4819"/>
        <w:tab w:val="right" w:pos="9638"/>
      </w:tabs>
    </w:pPr>
  </w:style>
  <w:style w:type="character" w:styleId="Puslapionumeris">
    <w:name w:val="page number"/>
    <w:basedOn w:val="Numatytasispastraiposriftas"/>
    <w:rsid w:val="00E37AFF"/>
  </w:style>
  <w:style w:type="character" w:customStyle="1" w:styleId="prastasistinklapisDiagrama">
    <w:name w:val="Įprastasis (tinklapis) Diagrama"/>
    <w:link w:val="prastasistinklapis"/>
    <w:locked/>
    <w:rsid w:val="00B76328"/>
    <w:rPr>
      <w:rFonts w:ascii="Arial" w:hAnsi="Arial" w:cs="Arial"/>
      <w:sz w:val="18"/>
      <w:szCs w:val="18"/>
      <w:lang w:val="en-US" w:eastAsia="en-US" w:bidi="ar-SA"/>
    </w:rPr>
  </w:style>
  <w:style w:type="paragraph" w:styleId="prastasistinklapis">
    <w:name w:val="Normal (Web)"/>
    <w:basedOn w:val="prastasis"/>
    <w:link w:val="prastasistinklapisDiagrama"/>
    <w:rsid w:val="00B76328"/>
    <w:pPr>
      <w:spacing w:before="100" w:beforeAutospacing="1" w:after="100" w:afterAutospacing="1" w:line="240" w:lineRule="auto"/>
      <w:jc w:val="left"/>
    </w:pPr>
    <w:rPr>
      <w:rFonts w:ascii="Arial" w:hAnsi="Arial" w:cs="Arial"/>
      <w:sz w:val="18"/>
      <w:szCs w:val="18"/>
      <w:lang w:val="en-US"/>
    </w:rPr>
  </w:style>
  <w:style w:type="paragraph" w:customStyle="1" w:styleId="normalparagraphstyle">
    <w:name w:val="normalparagraphstyle"/>
    <w:basedOn w:val="prastasis"/>
    <w:rsid w:val="00465257"/>
    <w:pPr>
      <w:spacing w:before="100" w:beforeAutospacing="1" w:after="100" w:afterAutospacing="1" w:line="240" w:lineRule="auto"/>
      <w:jc w:val="left"/>
    </w:pPr>
    <w:rPr>
      <w:lang w:val="en-US"/>
    </w:rPr>
  </w:style>
  <w:style w:type="paragraph" w:customStyle="1" w:styleId="noparagraphstyle">
    <w:name w:val="noparagraphstyle"/>
    <w:basedOn w:val="prastasis"/>
    <w:rsid w:val="00465257"/>
    <w:pPr>
      <w:spacing w:before="100" w:beforeAutospacing="1" w:after="100" w:afterAutospacing="1" w:line="240" w:lineRule="auto"/>
      <w:jc w:val="left"/>
    </w:pPr>
    <w:rPr>
      <w:lang w:val="en-US"/>
    </w:rPr>
  </w:style>
  <w:style w:type="paragraph" w:customStyle="1" w:styleId="bodytext">
    <w:name w:val="bodytext"/>
    <w:basedOn w:val="prastasis"/>
    <w:rsid w:val="00465257"/>
    <w:pPr>
      <w:spacing w:before="100" w:beforeAutospacing="1" w:after="100" w:afterAutospacing="1" w:line="240" w:lineRule="auto"/>
      <w:jc w:val="left"/>
    </w:pPr>
    <w:rPr>
      <w:lang w:val="en-US"/>
    </w:rPr>
  </w:style>
  <w:style w:type="paragraph" w:customStyle="1" w:styleId="linija">
    <w:name w:val="linija"/>
    <w:basedOn w:val="prastasis"/>
    <w:rsid w:val="00465257"/>
    <w:pPr>
      <w:spacing w:before="100" w:beforeAutospacing="1" w:after="100" w:afterAutospacing="1" w:line="240" w:lineRule="auto"/>
      <w:jc w:val="left"/>
    </w:pPr>
    <w:rPr>
      <w:lang w:val="en-US"/>
    </w:rPr>
  </w:style>
  <w:style w:type="paragraph" w:customStyle="1" w:styleId="patvirtinta">
    <w:name w:val="patvirtinta"/>
    <w:basedOn w:val="prastasis"/>
    <w:rsid w:val="00465257"/>
    <w:pPr>
      <w:spacing w:before="100" w:beforeAutospacing="1" w:after="100" w:afterAutospacing="1" w:line="240" w:lineRule="auto"/>
      <w:jc w:val="left"/>
    </w:pPr>
    <w:rPr>
      <w:lang w:val="en-US"/>
    </w:rPr>
  </w:style>
  <w:style w:type="paragraph" w:customStyle="1" w:styleId="centrbold">
    <w:name w:val="centrbold"/>
    <w:basedOn w:val="prastasis"/>
    <w:rsid w:val="00465257"/>
    <w:pPr>
      <w:spacing w:before="100" w:beforeAutospacing="1" w:after="100" w:afterAutospacing="1" w:line="240" w:lineRule="auto"/>
      <w:jc w:val="left"/>
    </w:pPr>
    <w:rPr>
      <w:lang w:val="en-US"/>
    </w:rPr>
  </w:style>
  <w:style w:type="character" w:styleId="Hipersaitas">
    <w:name w:val="Hyperlink"/>
    <w:rsid w:val="00841CE8"/>
    <w:rPr>
      <w:color w:val="0000FF"/>
      <w:u w:val="single"/>
    </w:rPr>
  </w:style>
  <w:style w:type="character" w:styleId="Perirtashipersaitas">
    <w:name w:val="FollowedHyperlink"/>
    <w:rsid w:val="00AC29B3"/>
    <w:rPr>
      <w:color w:val="800080"/>
      <w:u w:val="single"/>
    </w:rPr>
  </w:style>
  <w:style w:type="paragraph" w:customStyle="1" w:styleId="NormalIMP">
    <w:name w:val="Normal_IMP"/>
    <w:basedOn w:val="prastasis"/>
    <w:rsid w:val="00794AD6"/>
    <w:pPr>
      <w:suppressAutoHyphens/>
      <w:overflowPunct w:val="0"/>
      <w:autoSpaceDE w:val="0"/>
      <w:autoSpaceDN w:val="0"/>
      <w:adjustRightInd w:val="0"/>
      <w:spacing w:line="230" w:lineRule="auto"/>
      <w:jc w:val="left"/>
      <w:textAlignment w:val="baseline"/>
    </w:pPr>
    <w:rPr>
      <w:szCs w:val="20"/>
      <w:lang w:val="en-US"/>
    </w:rPr>
  </w:style>
  <w:style w:type="paragraph" w:styleId="Turinys1">
    <w:name w:val="toc 1"/>
    <w:basedOn w:val="prastasis"/>
    <w:next w:val="prastasis"/>
    <w:autoRedefine/>
    <w:semiHidden/>
    <w:rsid w:val="00F25FF7"/>
    <w:pPr>
      <w:tabs>
        <w:tab w:val="right" w:leader="dot" w:pos="9344"/>
      </w:tabs>
    </w:pPr>
  </w:style>
  <w:style w:type="paragraph" w:styleId="Turinys2">
    <w:name w:val="toc 2"/>
    <w:basedOn w:val="prastasis"/>
    <w:next w:val="prastasis"/>
    <w:autoRedefine/>
    <w:semiHidden/>
    <w:rsid w:val="00F25FF7"/>
    <w:pPr>
      <w:ind w:left="240"/>
    </w:pPr>
  </w:style>
  <w:style w:type="paragraph" w:styleId="Turinys3">
    <w:name w:val="toc 3"/>
    <w:basedOn w:val="prastasis"/>
    <w:next w:val="prastasis"/>
    <w:autoRedefine/>
    <w:semiHidden/>
    <w:rsid w:val="00F25FF7"/>
    <w:pPr>
      <w:ind w:left="480"/>
    </w:pPr>
  </w:style>
  <w:style w:type="paragraph" w:styleId="Puslapioinaostekstas">
    <w:name w:val="footnote text"/>
    <w:basedOn w:val="prastasis"/>
    <w:link w:val="PuslapioinaostekstasDiagrama"/>
    <w:rsid w:val="00C50FBF"/>
    <w:pPr>
      <w:spacing w:line="240" w:lineRule="auto"/>
      <w:jc w:val="left"/>
    </w:pPr>
  </w:style>
  <w:style w:type="character" w:customStyle="1" w:styleId="PuslapioinaostekstasDiagrama">
    <w:name w:val="Puslapio išnašos tekstas Diagrama"/>
    <w:link w:val="Puslapioinaostekstas"/>
    <w:rsid w:val="00C50FBF"/>
    <w:rPr>
      <w:sz w:val="24"/>
      <w:szCs w:val="24"/>
      <w:lang w:val="lt-LT" w:eastAsia="en-US" w:bidi="ar-SA"/>
    </w:rPr>
  </w:style>
  <w:style w:type="character" w:styleId="Puslapioinaosnuoroda">
    <w:name w:val="footnote reference"/>
    <w:rsid w:val="00C50FBF"/>
    <w:rPr>
      <w:vertAlign w:val="superscript"/>
    </w:rPr>
  </w:style>
  <w:style w:type="paragraph" w:customStyle="1" w:styleId="Normal1">
    <w:name w:val="Normal1"/>
    <w:rsid w:val="00FE0FDD"/>
    <w:pPr>
      <w:jc w:val="both"/>
    </w:pPr>
    <w:rPr>
      <w:color w:val="000000"/>
      <w:szCs w:val="22"/>
    </w:rPr>
  </w:style>
  <w:style w:type="paragraph" w:styleId="Debesliotekstas">
    <w:name w:val="Balloon Text"/>
    <w:basedOn w:val="prastasis"/>
    <w:link w:val="DebesliotekstasDiagrama"/>
    <w:rsid w:val="003955AA"/>
    <w:pPr>
      <w:spacing w:line="240" w:lineRule="auto"/>
    </w:pPr>
    <w:rPr>
      <w:rFonts w:ascii="Tahoma" w:hAnsi="Tahoma" w:cs="Tahoma"/>
      <w:sz w:val="16"/>
      <w:szCs w:val="16"/>
    </w:rPr>
  </w:style>
  <w:style w:type="character" w:customStyle="1" w:styleId="DebesliotekstasDiagrama">
    <w:name w:val="Debesėlio tekstas Diagrama"/>
    <w:link w:val="Debesliotekstas"/>
    <w:rsid w:val="003955AA"/>
    <w:rPr>
      <w:rFonts w:ascii="Tahoma" w:hAnsi="Tahoma" w:cs="Tahoma"/>
      <w:sz w:val="16"/>
      <w:szCs w:val="16"/>
      <w:lang w:val="lt-LT" w:eastAsia="en-US"/>
    </w:rPr>
  </w:style>
  <w:style w:type="character" w:styleId="Komentaronuoroda">
    <w:name w:val="annotation reference"/>
    <w:rsid w:val="00A3179F"/>
    <w:rPr>
      <w:sz w:val="16"/>
      <w:szCs w:val="16"/>
    </w:rPr>
  </w:style>
  <w:style w:type="paragraph" w:styleId="Komentarotekstas">
    <w:name w:val="annotation text"/>
    <w:basedOn w:val="prastasis"/>
    <w:link w:val="KomentarotekstasDiagrama"/>
    <w:rsid w:val="00A3179F"/>
    <w:rPr>
      <w:sz w:val="20"/>
      <w:szCs w:val="20"/>
    </w:rPr>
  </w:style>
  <w:style w:type="character" w:customStyle="1" w:styleId="KomentarotekstasDiagrama">
    <w:name w:val="Komentaro tekstas Diagrama"/>
    <w:link w:val="Komentarotekstas"/>
    <w:rsid w:val="00A3179F"/>
    <w:rPr>
      <w:lang w:val="lt-LT" w:eastAsia="en-US"/>
    </w:rPr>
  </w:style>
  <w:style w:type="paragraph" w:styleId="Komentarotema">
    <w:name w:val="annotation subject"/>
    <w:basedOn w:val="Komentarotekstas"/>
    <w:next w:val="Komentarotekstas"/>
    <w:link w:val="KomentarotemaDiagrama"/>
    <w:rsid w:val="00A3179F"/>
    <w:rPr>
      <w:b/>
      <w:bCs/>
    </w:rPr>
  </w:style>
  <w:style w:type="character" w:customStyle="1" w:styleId="KomentarotemaDiagrama">
    <w:name w:val="Komentaro tema Diagrama"/>
    <w:link w:val="Komentarotema"/>
    <w:rsid w:val="00A3179F"/>
    <w:rPr>
      <w:b/>
      <w:bCs/>
      <w:lang w:val="lt-LT" w:eastAsia="en-US"/>
    </w:rPr>
  </w:style>
  <w:style w:type="paragraph" w:customStyle="1" w:styleId="xmsonormal">
    <w:name w:val="x_msonormal"/>
    <w:basedOn w:val="prastasis"/>
    <w:rsid w:val="008737FF"/>
    <w:pPr>
      <w:spacing w:before="100" w:beforeAutospacing="1" w:after="100" w:afterAutospacing="1" w:line="240" w:lineRule="auto"/>
      <w:jc w:val="left"/>
    </w:pPr>
    <w:rPr>
      <w:lang w:val="nb-NO" w:eastAsia="nb-NO"/>
    </w:rPr>
  </w:style>
  <w:style w:type="paragraph" w:customStyle="1" w:styleId="Betarp1">
    <w:name w:val="Be tarpų1"/>
    <w:rsid w:val="00C81187"/>
    <w:pPr>
      <w:suppressAutoHyphens/>
    </w:pPr>
    <w:rPr>
      <w:sz w:val="24"/>
      <w:szCs w:val="24"/>
      <w:lang w:val="lt-LT" w:eastAsia="ar-SA"/>
    </w:rPr>
  </w:style>
  <w:style w:type="paragraph" w:customStyle="1" w:styleId="NoSpacing2">
    <w:name w:val="No Spacing2"/>
    <w:rsid w:val="008500C2"/>
    <w:pPr>
      <w:suppressAutoHyphens/>
    </w:pPr>
    <w:rPr>
      <w:rFonts w:eastAsia="Calibri" w:cs="Calibri"/>
      <w:sz w:val="24"/>
      <w:szCs w:val="22"/>
      <w:lang w:val="lt-LT" w:eastAsia="ar-SA"/>
    </w:rPr>
  </w:style>
  <w:style w:type="paragraph" w:customStyle="1" w:styleId="Fargerikliste-uthevingsfarge11">
    <w:name w:val="Fargerik liste - uthevingsfarge 11"/>
    <w:basedOn w:val="prastasis"/>
    <w:uiPriority w:val="34"/>
    <w:qFormat/>
    <w:rsid w:val="0044074D"/>
    <w:pPr>
      <w:ind w:left="708"/>
    </w:pPr>
  </w:style>
</w:styles>
</file>

<file path=word/webSettings.xml><?xml version="1.0" encoding="utf-8"?>
<w:webSettings xmlns:r="http://schemas.openxmlformats.org/officeDocument/2006/relationships" xmlns:w="http://schemas.openxmlformats.org/wordprocessingml/2006/main">
  <w:divs>
    <w:div w:id="11684220">
      <w:bodyDiv w:val="1"/>
      <w:marLeft w:val="0"/>
      <w:marRight w:val="0"/>
      <w:marTop w:val="0"/>
      <w:marBottom w:val="0"/>
      <w:divBdr>
        <w:top w:val="none" w:sz="0" w:space="0" w:color="auto"/>
        <w:left w:val="none" w:sz="0" w:space="0" w:color="auto"/>
        <w:bottom w:val="none" w:sz="0" w:space="0" w:color="auto"/>
        <w:right w:val="none" w:sz="0" w:space="0" w:color="auto"/>
      </w:divBdr>
    </w:div>
    <w:div w:id="252278042">
      <w:bodyDiv w:val="1"/>
      <w:marLeft w:val="0"/>
      <w:marRight w:val="0"/>
      <w:marTop w:val="0"/>
      <w:marBottom w:val="0"/>
      <w:divBdr>
        <w:top w:val="none" w:sz="0" w:space="0" w:color="auto"/>
        <w:left w:val="none" w:sz="0" w:space="0" w:color="auto"/>
        <w:bottom w:val="none" w:sz="0" w:space="0" w:color="auto"/>
        <w:right w:val="none" w:sz="0" w:space="0" w:color="auto"/>
      </w:divBdr>
    </w:div>
    <w:div w:id="759763138">
      <w:bodyDiv w:val="1"/>
      <w:marLeft w:val="120"/>
      <w:marRight w:val="120"/>
      <w:marTop w:val="0"/>
      <w:marBottom w:val="120"/>
      <w:divBdr>
        <w:top w:val="none" w:sz="0" w:space="0" w:color="auto"/>
        <w:left w:val="none" w:sz="0" w:space="0" w:color="auto"/>
        <w:bottom w:val="none" w:sz="0" w:space="0" w:color="auto"/>
        <w:right w:val="none" w:sz="0" w:space="0" w:color="auto"/>
      </w:divBdr>
      <w:divsChild>
        <w:div w:id="1386875246">
          <w:marLeft w:val="0"/>
          <w:marRight w:val="0"/>
          <w:marTop w:val="0"/>
          <w:marBottom w:val="0"/>
          <w:divBdr>
            <w:top w:val="none" w:sz="0" w:space="0" w:color="auto"/>
            <w:left w:val="none" w:sz="0" w:space="0" w:color="auto"/>
            <w:bottom w:val="none" w:sz="0" w:space="0" w:color="auto"/>
            <w:right w:val="none" w:sz="0" w:space="0" w:color="auto"/>
          </w:divBdr>
          <w:divsChild>
            <w:div w:id="2010057337">
              <w:marLeft w:val="0"/>
              <w:marRight w:val="0"/>
              <w:marTop w:val="0"/>
              <w:marBottom w:val="0"/>
              <w:divBdr>
                <w:top w:val="none" w:sz="0" w:space="0" w:color="auto"/>
                <w:left w:val="none" w:sz="0" w:space="0" w:color="auto"/>
                <w:bottom w:val="none" w:sz="0" w:space="0" w:color="auto"/>
                <w:right w:val="none" w:sz="0" w:space="0" w:color="auto"/>
              </w:divBdr>
              <w:divsChild>
                <w:div w:id="21045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795860">
      <w:bodyDiv w:val="1"/>
      <w:marLeft w:val="0"/>
      <w:marRight w:val="0"/>
      <w:marTop w:val="0"/>
      <w:marBottom w:val="0"/>
      <w:divBdr>
        <w:top w:val="none" w:sz="0" w:space="0" w:color="auto"/>
        <w:left w:val="none" w:sz="0" w:space="0" w:color="auto"/>
        <w:bottom w:val="none" w:sz="0" w:space="0" w:color="auto"/>
        <w:right w:val="none" w:sz="0" w:space="0" w:color="auto"/>
      </w:divBdr>
    </w:div>
    <w:div w:id="1068842821">
      <w:bodyDiv w:val="1"/>
      <w:marLeft w:val="0"/>
      <w:marRight w:val="0"/>
      <w:marTop w:val="0"/>
      <w:marBottom w:val="0"/>
      <w:divBdr>
        <w:top w:val="none" w:sz="0" w:space="0" w:color="auto"/>
        <w:left w:val="none" w:sz="0" w:space="0" w:color="auto"/>
        <w:bottom w:val="none" w:sz="0" w:space="0" w:color="auto"/>
        <w:right w:val="none" w:sz="0" w:space="0" w:color="auto"/>
      </w:divBdr>
    </w:div>
    <w:div w:id="1069620734">
      <w:bodyDiv w:val="1"/>
      <w:marLeft w:val="0"/>
      <w:marRight w:val="0"/>
      <w:marTop w:val="0"/>
      <w:marBottom w:val="0"/>
      <w:divBdr>
        <w:top w:val="none" w:sz="0" w:space="0" w:color="auto"/>
        <w:left w:val="none" w:sz="0" w:space="0" w:color="auto"/>
        <w:bottom w:val="none" w:sz="0" w:space="0" w:color="auto"/>
        <w:right w:val="none" w:sz="0" w:space="0" w:color="auto"/>
      </w:divBdr>
    </w:div>
    <w:div w:id="1778063299">
      <w:bodyDiv w:val="1"/>
      <w:marLeft w:val="0"/>
      <w:marRight w:val="0"/>
      <w:marTop w:val="0"/>
      <w:marBottom w:val="0"/>
      <w:divBdr>
        <w:top w:val="none" w:sz="0" w:space="0" w:color="auto"/>
        <w:left w:val="none" w:sz="0" w:space="0" w:color="auto"/>
        <w:bottom w:val="none" w:sz="0" w:space="0" w:color="auto"/>
        <w:right w:val="none" w:sz="0" w:space="0" w:color="auto"/>
      </w:divBdr>
    </w:div>
    <w:div w:id="1796288057">
      <w:bodyDiv w:val="1"/>
      <w:marLeft w:val="0"/>
      <w:marRight w:val="0"/>
      <w:marTop w:val="0"/>
      <w:marBottom w:val="0"/>
      <w:divBdr>
        <w:top w:val="none" w:sz="0" w:space="0" w:color="auto"/>
        <w:left w:val="none" w:sz="0" w:space="0" w:color="auto"/>
        <w:bottom w:val="none" w:sz="0" w:space="0" w:color="auto"/>
        <w:right w:val="none" w:sz="0" w:space="0" w:color="auto"/>
      </w:divBdr>
    </w:div>
    <w:div w:id="1859781418">
      <w:bodyDiv w:val="1"/>
      <w:marLeft w:val="0"/>
      <w:marRight w:val="0"/>
      <w:marTop w:val="0"/>
      <w:marBottom w:val="0"/>
      <w:divBdr>
        <w:top w:val="none" w:sz="0" w:space="0" w:color="auto"/>
        <w:left w:val="none" w:sz="0" w:space="0" w:color="auto"/>
        <w:bottom w:val="none" w:sz="0" w:space="0" w:color="auto"/>
        <w:right w:val="none" w:sz="0" w:space="0" w:color="auto"/>
      </w:divBdr>
    </w:div>
    <w:div w:id="1895969184">
      <w:bodyDiv w:val="1"/>
      <w:marLeft w:val="0"/>
      <w:marRight w:val="0"/>
      <w:marTop w:val="0"/>
      <w:marBottom w:val="0"/>
      <w:divBdr>
        <w:top w:val="none" w:sz="0" w:space="0" w:color="auto"/>
        <w:left w:val="none" w:sz="0" w:space="0" w:color="auto"/>
        <w:bottom w:val="none" w:sz="0" w:space="0" w:color="auto"/>
        <w:right w:val="none" w:sz="0" w:space="0" w:color="auto"/>
      </w:divBdr>
    </w:div>
    <w:div w:id="1928076525">
      <w:bodyDiv w:val="1"/>
      <w:marLeft w:val="0"/>
      <w:marRight w:val="0"/>
      <w:marTop w:val="0"/>
      <w:marBottom w:val="0"/>
      <w:divBdr>
        <w:top w:val="none" w:sz="0" w:space="0" w:color="auto"/>
        <w:left w:val="none" w:sz="0" w:space="0" w:color="auto"/>
        <w:bottom w:val="none" w:sz="0" w:space="0" w:color="auto"/>
        <w:right w:val="none" w:sz="0" w:space="0" w:color="auto"/>
      </w:divBdr>
    </w:div>
    <w:div w:id="2040741224">
      <w:bodyDiv w:val="1"/>
      <w:marLeft w:val="225"/>
      <w:marRight w:val="225"/>
      <w:marTop w:val="0"/>
      <w:marBottom w:val="0"/>
      <w:divBdr>
        <w:top w:val="none" w:sz="0" w:space="0" w:color="auto"/>
        <w:left w:val="none" w:sz="0" w:space="0" w:color="auto"/>
        <w:bottom w:val="none" w:sz="0" w:space="0" w:color="auto"/>
        <w:right w:val="none" w:sz="0" w:space="0" w:color="auto"/>
      </w:divBdr>
      <w:divsChild>
        <w:div w:id="1411198182">
          <w:marLeft w:val="0"/>
          <w:marRight w:val="0"/>
          <w:marTop w:val="0"/>
          <w:marBottom w:val="0"/>
          <w:divBdr>
            <w:top w:val="none" w:sz="0" w:space="0" w:color="auto"/>
            <w:left w:val="none" w:sz="0" w:space="0" w:color="auto"/>
            <w:bottom w:val="none" w:sz="0" w:space="0" w:color="auto"/>
            <w:right w:val="none" w:sz="0" w:space="0" w:color="auto"/>
          </w:divBdr>
        </w:div>
      </w:divsChild>
    </w:div>
    <w:div w:id="2058118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u.lt/kviecia/rinkis-studijas/ka-studijuoti/2-pakopos-studiju-programos/item/2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Public\2-SVS\3-Vertinimas\2-Vykdomos_programos\3-Vertinimo_organizavimas\Evaluation_Report_2011-09-0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Evaluation_Report_2011-09-01</Template>
  <TotalTime>1</TotalTime>
  <Pages>6</Pages>
  <Words>4712</Words>
  <Characters>26859</Characters>
  <Application>Microsoft Office Word</Application>
  <DocSecurity>0</DocSecurity>
  <Lines>223</Lines>
  <Paragraphs>63</Paragraphs>
  <ScaleCrop>false</ScaleCrop>
  <HeadingPairs>
    <vt:vector size="2" baseType="variant">
      <vt:variant>
        <vt:lpstr>Pavadinimas</vt:lpstr>
      </vt:variant>
      <vt:variant>
        <vt:i4>1</vt:i4>
      </vt:variant>
    </vt:vector>
  </HeadingPairs>
  <TitlesOfParts>
    <vt:vector size="1" baseType="lpstr">
      <vt:lpstr> </vt:lpstr>
    </vt:vector>
  </TitlesOfParts>
  <Company>Microsoft</Company>
  <LinksUpToDate>false</LinksUpToDate>
  <CharactersWithSpaces>31508</CharactersWithSpaces>
  <SharedDoc>false</SharedDoc>
  <HLinks>
    <vt:vector size="78" baseType="variant">
      <vt:variant>
        <vt:i4>3473514</vt:i4>
      </vt:variant>
      <vt:variant>
        <vt:i4>75</vt:i4>
      </vt:variant>
      <vt:variant>
        <vt:i4>0</vt:i4>
      </vt:variant>
      <vt:variant>
        <vt:i4>5</vt:i4>
      </vt:variant>
      <vt:variant>
        <vt:lpwstr>http://www.vu.lt/kviecia/rinkis-studijas/ka-studijuoti/2-pakopos-studiju-programos/item/291</vt:lpwstr>
      </vt:variant>
      <vt:variant>
        <vt:lpwstr/>
      </vt:variant>
      <vt:variant>
        <vt:i4>1966128</vt:i4>
      </vt:variant>
      <vt:variant>
        <vt:i4>68</vt:i4>
      </vt:variant>
      <vt:variant>
        <vt:i4>0</vt:i4>
      </vt:variant>
      <vt:variant>
        <vt:i4>5</vt:i4>
      </vt:variant>
      <vt:variant>
        <vt:lpwstr/>
      </vt:variant>
      <vt:variant>
        <vt:lpwstr>_Toc320539074</vt:lpwstr>
      </vt:variant>
      <vt:variant>
        <vt:i4>1966128</vt:i4>
      </vt:variant>
      <vt:variant>
        <vt:i4>62</vt:i4>
      </vt:variant>
      <vt:variant>
        <vt:i4>0</vt:i4>
      </vt:variant>
      <vt:variant>
        <vt:i4>5</vt:i4>
      </vt:variant>
      <vt:variant>
        <vt:lpwstr/>
      </vt:variant>
      <vt:variant>
        <vt:lpwstr>_Toc320539073</vt:lpwstr>
      </vt:variant>
      <vt:variant>
        <vt:i4>1966128</vt:i4>
      </vt:variant>
      <vt:variant>
        <vt:i4>56</vt:i4>
      </vt:variant>
      <vt:variant>
        <vt:i4>0</vt:i4>
      </vt:variant>
      <vt:variant>
        <vt:i4>5</vt:i4>
      </vt:variant>
      <vt:variant>
        <vt:lpwstr/>
      </vt:variant>
      <vt:variant>
        <vt:lpwstr>_Toc320539072</vt:lpwstr>
      </vt:variant>
      <vt:variant>
        <vt:i4>1966128</vt:i4>
      </vt:variant>
      <vt:variant>
        <vt:i4>50</vt:i4>
      </vt:variant>
      <vt:variant>
        <vt:i4>0</vt:i4>
      </vt:variant>
      <vt:variant>
        <vt:i4>5</vt:i4>
      </vt:variant>
      <vt:variant>
        <vt:lpwstr/>
      </vt:variant>
      <vt:variant>
        <vt:lpwstr>_Toc320539071</vt:lpwstr>
      </vt:variant>
      <vt:variant>
        <vt:i4>1966128</vt:i4>
      </vt:variant>
      <vt:variant>
        <vt:i4>44</vt:i4>
      </vt:variant>
      <vt:variant>
        <vt:i4>0</vt:i4>
      </vt:variant>
      <vt:variant>
        <vt:i4>5</vt:i4>
      </vt:variant>
      <vt:variant>
        <vt:lpwstr/>
      </vt:variant>
      <vt:variant>
        <vt:lpwstr>_Toc320539070</vt:lpwstr>
      </vt:variant>
      <vt:variant>
        <vt:i4>2031664</vt:i4>
      </vt:variant>
      <vt:variant>
        <vt:i4>38</vt:i4>
      </vt:variant>
      <vt:variant>
        <vt:i4>0</vt:i4>
      </vt:variant>
      <vt:variant>
        <vt:i4>5</vt:i4>
      </vt:variant>
      <vt:variant>
        <vt:lpwstr/>
      </vt:variant>
      <vt:variant>
        <vt:lpwstr>_Toc320539069</vt:lpwstr>
      </vt:variant>
      <vt:variant>
        <vt:i4>2031664</vt:i4>
      </vt:variant>
      <vt:variant>
        <vt:i4>32</vt:i4>
      </vt:variant>
      <vt:variant>
        <vt:i4>0</vt:i4>
      </vt:variant>
      <vt:variant>
        <vt:i4>5</vt:i4>
      </vt:variant>
      <vt:variant>
        <vt:lpwstr/>
      </vt:variant>
      <vt:variant>
        <vt:lpwstr>_Toc320539068</vt:lpwstr>
      </vt:variant>
      <vt:variant>
        <vt:i4>2031664</vt:i4>
      </vt:variant>
      <vt:variant>
        <vt:i4>26</vt:i4>
      </vt:variant>
      <vt:variant>
        <vt:i4>0</vt:i4>
      </vt:variant>
      <vt:variant>
        <vt:i4>5</vt:i4>
      </vt:variant>
      <vt:variant>
        <vt:lpwstr/>
      </vt:variant>
      <vt:variant>
        <vt:lpwstr>_Toc320539067</vt:lpwstr>
      </vt:variant>
      <vt:variant>
        <vt:i4>2031664</vt:i4>
      </vt:variant>
      <vt:variant>
        <vt:i4>20</vt:i4>
      </vt:variant>
      <vt:variant>
        <vt:i4>0</vt:i4>
      </vt:variant>
      <vt:variant>
        <vt:i4>5</vt:i4>
      </vt:variant>
      <vt:variant>
        <vt:lpwstr/>
      </vt:variant>
      <vt:variant>
        <vt:lpwstr>_Toc320539066</vt:lpwstr>
      </vt:variant>
      <vt:variant>
        <vt:i4>2031664</vt:i4>
      </vt:variant>
      <vt:variant>
        <vt:i4>14</vt:i4>
      </vt:variant>
      <vt:variant>
        <vt:i4>0</vt:i4>
      </vt:variant>
      <vt:variant>
        <vt:i4>5</vt:i4>
      </vt:variant>
      <vt:variant>
        <vt:lpwstr/>
      </vt:variant>
      <vt:variant>
        <vt:lpwstr>_Toc320539065</vt:lpwstr>
      </vt:variant>
      <vt:variant>
        <vt:i4>2031664</vt:i4>
      </vt:variant>
      <vt:variant>
        <vt:i4>8</vt:i4>
      </vt:variant>
      <vt:variant>
        <vt:i4>0</vt:i4>
      </vt:variant>
      <vt:variant>
        <vt:i4>5</vt:i4>
      </vt:variant>
      <vt:variant>
        <vt:lpwstr/>
      </vt:variant>
      <vt:variant>
        <vt:lpwstr>_Toc320539064</vt:lpwstr>
      </vt:variant>
      <vt:variant>
        <vt:i4>2031664</vt:i4>
      </vt:variant>
      <vt:variant>
        <vt:i4>2</vt:i4>
      </vt:variant>
      <vt:variant>
        <vt:i4>0</vt:i4>
      </vt:variant>
      <vt:variant>
        <vt:i4>5</vt:i4>
      </vt:variant>
      <vt:variant>
        <vt:lpwstr/>
      </vt:variant>
      <vt:variant>
        <vt:lpwstr>_Toc320539063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r.slikaite</dc:creator>
  <cp:lastModifiedBy>Editos150102</cp:lastModifiedBy>
  <cp:revision>2</cp:revision>
  <cp:lastPrinted>2013-02-05T08:18:00Z</cp:lastPrinted>
  <dcterms:created xsi:type="dcterms:W3CDTF">2015-03-19T16:58:00Z</dcterms:created>
  <dcterms:modified xsi:type="dcterms:W3CDTF">2015-03-19T16:58:00Z</dcterms:modified>
</cp:coreProperties>
</file>